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21566" w14:textId="2800B140" w:rsidR="007E7FA6" w:rsidRDefault="00554B47">
      <w:r>
        <w:rPr>
          <w:noProof/>
          <w:lang w:eastAsia="cs-CZ"/>
        </w:rPr>
        <w:drawing>
          <wp:anchor distT="0" distB="0" distL="114300" distR="114300" simplePos="0" relativeHeight="251658240" behindDoc="0" locked="0" layoutInCell="1" allowOverlap="1" wp14:anchorId="5D61DBF6" wp14:editId="3CCAC78C">
            <wp:simplePos x="0" y="0"/>
            <wp:positionH relativeFrom="column">
              <wp:posOffset>-201129</wp:posOffset>
            </wp:positionH>
            <wp:positionV relativeFrom="page">
              <wp:posOffset>231361</wp:posOffset>
            </wp:positionV>
            <wp:extent cx="3611245" cy="1126490"/>
            <wp:effectExtent l="0" t="0" r="8255"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1245" cy="112649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sidR="00F20218">
        <w:rPr>
          <w:noProof/>
          <w:lang w:eastAsia="cs-CZ"/>
        </w:rPr>
        <w:drawing>
          <wp:anchor distT="0" distB="0" distL="114300" distR="114300" simplePos="0" relativeHeight="251656704" behindDoc="0" locked="0" layoutInCell="1" allowOverlap="1" wp14:anchorId="096A1568" wp14:editId="7D71A2E1">
            <wp:simplePos x="0" y="0"/>
            <wp:positionH relativeFrom="column">
              <wp:posOffset>4496435</wp:posOffset>
            </wp:positionH>
            <wp:positionV relativeFrom="paragraph">
              <wp:posOffset>-546735</wp:posOffset>
            </wp:positionV>
            <wp:extent cx="1251585" cy="931545"/>
            <wp:effectExtent l="0" t="0" r="5715" b="1905"/>
            <wp:wrapNone/>
            <wp:docPr id="3" name="obrázek 3" descr="ctpp_logo_kratke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pp_logo_kratke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585" cy="931545"/>
                    </a:xfrm>
                    <a:prstGeom prst="rect">
                      <a:avLst/>
                    </a:prstGeom>
                    <a:noFill/>
                    <a:ln>
                      <a:noFill/>
                    </a:ln>
                  </pic:spPr>
                </pic:pic>
              </a:graphicData>
            </a:graphic>
          </wp:anchor>
        </w:drawing>
      </w:r>
    </w:p>
    <w:p w14:paraId="1DDBA387" w14:textId="314465C3" w:rsidR="0086153C" w:rsidRDefault="0086153C"/>
    <w:p w14:paraId="0E1D31BC" w14:textId="77777777" w:rsidR="00EC6C85" w:rsidRDefault="00EC6C85"/>
    <w:p w14:paraId="1109BBE9" w14:textId="77777777" w:rsidR="00EC6C85" w:rsidRDefault="00EC6C85"/>
    <w:p w14:paraId="3D7A9F7A" w14:textId="77777777" w:rsidR="00EC6C85" w:rsidRDefault="00EC6C85"/>
    <w:p w14:paraId="2444F040" w14:textId="77777777" w:rsidR="00EC6C85" w:rsidRDefault="00EC6C85"/>
    <w:p w14:paraId="03C1946E" w14:textId="77777777" w:rsidR="00EC6C85" w:rsidRDefault="00EC6C85"/>
    <w:p w14:paraId="3467F6E2" w14:textId="77777777" w:rsidR="00EC6C85" w:rsidRDefault="00EC6C85"/>
    <w:p w14:paraId="13771B6A" w14:textId="77777777" w:rsidR="00EC6C85" w:rsidRDefault="00EC6C85"/>
    <w:p w14:paraId="5B6366C8" w14:textId="77777777" w:rsidR="00EC6C85" w:rsidRDefault="00EC6C85">
      <w:bookmarkStart w:id="0" w:name="_GoBack"/>
      <w:bookmarkEnd w:id="0"/>
    </w:p>
    <w:p w14:paraId="0F6AE61E" w14:textId="77777777" w:rsidR="00EC6C85" w:rsidRDefault="00EC6C85"/>
    <w:p w14:paraId="130AD01D" w14:textId="77777777" w:rsidR="00EC6C85" w:rsidRDefault="00EC6C85"/>
    <w:p w14:paraId="20DE9964" w14:textId="77777777" w:rsidR="00EC6C85" w:rsidRDefault="00EC6C85"/>
    <w:p w14:paraId="16AF554A" w14:textId="77777777" w:rsidR="00EC6C85" w:rsidRDefault="00EC6C85"/>
    <w:p w14:paraId="5F67C80E" w14:textId="77777777" w:rsidR="0086153C" w:rsidRDefault="0086153C"/>
    <w:p w14:paraId="2B72A890" w14:textId="77777777" w:rsidR="0086153C" w:rsidRDefault="0086153C"/>
    <w:p w14:paraId="68B9703B" w14:textId="77777777" w:rsidR="0086153C" w:rsidRPr="00EC6C85" w:rsidRDefault="003E7DBA" w:rsidP="00B1693B">
      <w:pPr>
        <w:jc w:val="center"/>
        <w:rPr>
          <w:b/>
          <w:bCs/>
          <w:sz w:val="56"/>
          <w:szCs w:val="44"/>
        </w:rPr>
      </w:pPr>
      <w:r w:rsidRPr="00EC6C85">
        <w:rPr>
          <w:b/>
          <w:bCs/>
          <w:sz w:val="56"/>
          <w:szCs w:val="44"/>
        </w:rPr>
        <w:t>Implementační</w:t>
      </w:r>
      <w:r w:rsidR="00E41E77" w:rsidRPr="00EC6C85">
        <w:rPr>
          <w:b/>
          <w:bCs/>
          <w:sz w:val="56"/>
          <w:szCs w:val="44"/>
        </w:rPr>
        <w:t xml:space="preserve"> akční</w:t>
      </w:r>
      <w:r w:rsidR="00B1693B" w:rsidRPr="00EC6C85">
        <w:rPr>
          <w:b/>
          <w:bCs/>
          <w:sz w:val="56"/>
          <w:szCs w:val="44"/>
        </w:rPr>
        <w:t xml:space="preserve"> </w:t>
      </w:r>
      <w:r w:rsidRPr="00EC6C85">
        <w:rPr>
          <w:b/>
          <w:bCs/>
          <w:sz w:val="56"/>
          <w:szCs w:val="44"/>
        </w:rPr>
        <w:t>plán</w:t>
      </w:r>
    </w:p>
    <w:p w14:paraId="2D13720F" w14:textId="77777777" w:rsidR="008D10A6" w:rsidRDefault="008D10A6" w:rsidP="00B1693B">
      <w:pPr>
        <w:jc w:val="center"/>
        <w:rPr>
          <w:b/>
          <w:bCs/>
          <w:sz w:val="44"/>
          <w:szCs w:val="44"/>
        </w:rPr>
      </w:pPr>
    </w:p>
    <w:p w14:paraId="5E0B6F22" w14:textId="77777777" w:rsidR="00EC6C85" w:rsidRPr="00EC6C85" w:rsidRDefault="00EC6C85" w:rsidP="00B1693B">
      <w:pPr>
        <w:jc w:val="center"/>
        <w:rPr>
          <w:b/>
          <w:bCs/>
          <w:sz w:val="44"/>
          <w:szCs w:val="44"/>
        </w:rPr>
      </w:pPr>
    </w:p>
    <w:p w14:paraId="77B34257" w14:textId="77777777" w:rsidR="00EC6C85" w:rsidRPr="00EC6C85" w:rsidRDefault="00EC6C85" w:rsidP="00B1693B">
      <w:pPr>
        <w:jc w:val="center"/>
        <w:rPr>
          <w:b/>
          <w:bCs/>
          <w:sz w:val="44"/>
          <w:szCs w:val="44"/>
        </w:rPr>
      </w:pPr>
    </w:p>
    <w:p w14:paraId="3304FF63" w14:textId="77777777" w:rsidR="00EC6C85" w:rsidRPr="00EC6C85" w:rsidRDefault="00EC6C85" w:rsidP="00B1693B">
      <w:pPr>
        <w:jc w:val="center"/>
        <w:rPr>
          <w:b/>
          <w:bCs/>
          <w:sz w:val="44"/>
          <w:szCs w:val="44"/>
        </w:rPr>
      </w:pPr>
    </w:p>
    <w:p w14:paraId="61C65580" w14:textId="77777777" w:rsidR="009C0ACE" w:rsidRPr="00EC6C85" w:rsidRDefault="009C0ACE" w:rsidP="00B1693B">
      <w:pPr>
        <w:jc w:val="center"/>
        <w:rPr>
          <w:b/>
          <w:bCs/>
          <w:sz w:val="44"/>
          <w:szCs w:val="44"/>
        </w:rPr>
      </w:pPr>
      <w:r w:rsidRPr="00EC6C85">
        <w:rPr>
          <w:b/>
          <w:bCs/>
          <w:sz w:val="44"/>
          <w:szCs w:val="44"/>
        </w:rPr>
        <w:t>České technologické platformy</w:t>
      </w:r>
      <w:r w:rsidR="00EC6C85" w:rsidRPr="00EC6C85">
        <w:rPr>
          <w:b/>
          <w:bCs/>
          <w:sz w:val="44"/>
          <w:szCs w:val="44"/>
        </w:rPr>
        <w:t xml:space="preserve"> PLASTY</w:t>
      </w:r>
    </w:p>
    <w:p w14:paraId="10CAF5DB" w14:textId="77777777" w:rsidR="008D10A6" w:rsidRPr="00EC6C85" w:rsidRDefault="008D10A6" w:rsidP="00B1693B">
      <w:pPr>
        <w:jc w:val="center"/>
        <w:rPr>
          <w:b/>
          <w:bCs/>
          <w:sz w:val="44"/>
          <w:szCs w:val="44"/>
        </w:rPr>
      </w:pPr>
    </w:p>
    <w:p w14:paraId="55468AAE" w14:textId="77777777" w:rsidR="00EC6C85" w:rsidRPr="00EC6C85" w:rsidRDefault="00EC6C85" w:rsidP="00B1693B">
      <w:pPr>
        <w:jc w:val="center"/>
        <w:rPr>
          <w:b/>
          <w:bCs/>
          <w:sz w:val="44"/>
          <w:szCs w:val="44"/>
        </w:rPr>
      </w:pPr>
    </w:p>
    <w:p w14:paraId="0E4310ED" w14:textId="77777777" w:rsidR="00EC6C85" w:rsidRPr="00EC6C85" w:rsidRDefault="00EC6C85" w:rsidP="00B1693B">
      <w:pPr>
        <w:jc w:val="center"/>
        <w:rPr>
          <w:b/>
          <w:bCs/>
          <w:sz w:val="44"/>
          <w:szCs w:val="44"/>
        </w:rPr>
      </w:pPr>
    </w:p>
    <w:p w14:paraId="3DED1429" w14:textId="77777777" w:rsidR="008D10A6" w:rsidRDefault="008D10A6" w:rsidP="0086153C">
      <w:pPr>
        <w:rPr>
          <w:b/>
          <w:sz w:val="32"/>
          <w:szCs w:val="32"/>
        </w:rPr>
      </w:pPr>
    </w:p>
    <w:p w14:paraId="4B2B4E59" w14:textId="77777777" w:rsidR="008D10A6" w:rsidRDefault="008D10A6" w:rsidP="0086153C">
      <w:pPr>
        <w:rPr>
          <w:b/>
          <w:sz w:val="32"/>
          <w:szCs w:val="32"/>
        </w:rPr>
      </w:pPr>
    </w:p>
    <w:p w14:paraId="576983EC" w14:textId="77777777" w:rsidR="00EC6C85" w:rsidRDefault="00EC6C85" w:rsidP="0086153C">
      <w:pPr>
        <w:rPr>
          <w:b/>
          <w:sz w:val="32"/>
          <w:szCs w:val="32"/>
        </w:rPr>
      </w:pPr>
    </w:p>
    <w:p w14:paraId="05F6DB8A" w14:textId="77777777" w:rsidR="00EC6C85" w:rsidRDefault="00EC6C85" w:rsidP="0086153C">
      <w:pPr>
        <w:rPr>
          <w:b/>
          <w:sz w:val="32"/>
          <w:szCs w:val="32"/>
        </w:rPr>
      </w:pPr>
    </w:p>
    <w:p w14:paraId="6A50F8B3" w14:textId="77777777" w:rsidR="00EC6C85" w:rsidRDefault="00EC6C85" w:rsidP="0086153C">
      <w:pPr>
        <w:rPr>
          <w:b/>
          <w:sz w:val="32"/>
          <w:szCs w:val="32"/>
        </w:rPr>
      </w:pPr>
    </w:p>
    <w:p w14:paraId="3F61D460" w14:textId="77777777" w:rsidR="00EC6C85" w:rsidRDefault="00EC6C85" w:rsidP="0086153C">
      <w:pPr>
        <w:rPr>
          <w:b/>
          <w:sz w:val="32"/>
          <w:szCs w:val="32"/>
        </w:rPr>
      </w:pPr>
    </w:p>
    <w:p w14:paraId="271D4F8D" w14:textId="77777777" w:rsidR="003A4542" w:rsidRDefault="003A4542" w:rsidP="0086153C">
      <w:pPr>
        <w:rPr>
          <w:b/>
          <w:sz w:val="32"/>
          <w:szCs w:val="32"/>
        </w:rPr>
      </w:pPr>
    </w:p>
    <w:p w14:paraId="2A81A48C" w14:textId="77777777" w:rsidR="00EC6C85" w:rsidRDefault="00EC6C85" w:rsidP="0086153C">
      <w:pPr>
        <w:rPr>
          <w:b/>
          <w:sz w:val="32"/>
          <w:szCs w:val="32"/>
        </w:rPr>
      </w:pPr>
    </w:p>
    <w:p w14:paraId="4A925DE9" w14:textId="77777777" w:rsidR="00EC6C85" w:rsidRDefault="00EC6C85" w:rsidP="0086153C">
      <w:pPr>
        <w:rPr>
          <w:b/>
          <w:sz w:val="32"/>
          <w:szCs w:val="32"/>
        </w:rPr>
      </w:pPr>
    </w:p>
    <w:p w14:paraId="6C297F52" w14:textId="77777777" w:rsidR="00EC6C85" w:rsidRDefault="00EC6C85" w:rsidP="0086153C">
      <w:pPr>
        <w:rPr>
          <w:b/>
          <w:sz w:val="32"/>
          <w:szCs w:val="32"/>
        </w:rPr>
      </w:pPr>
    </w:p>
    <w:p w14:paraId="0F06582A" w14:textId="77777777" w:rsidR="003A4542" w:rsidRDefault="003A4542" w:rsidP="0086153C">
      <w:pPr>
        <w:rPr>
          <w:b/>
          <w:sz w:val="32"/>
          <w:szCs w:val="32"/>
        </w:rPr>
      </w:pPr>
    </w:p>
    <w:p w14:paraId="017101FA" w14:textId="08316B4C" w:rsidR="007E7FA6" w:rsidRDefault="00617956" w:rsidP="00EC6C85">
      <w:pPr>
        <w:jc w:val="center"/>
        <w:rPr>
          <w:b/>
          <w:sz w:val="32"/>
          <w:szCs w:val="32"/>
        </w:rPr>
      </w:pPr>
      <w:r>
        <w:rPr>
          <w:b/>
          <w:sz w:val="32"/>
          <w:szCs w:val="32"/>
        </w:rPr>
        <w:t>Praha</w:t>
      </w:r>
      <w:r w:rsidR="00EC6C85">
        <w:rPr>
          <w:b/>
          <w:sz w:val="32"/>
          <w:szCs w:val="32"/>
        </w:rPr>
        <w:t xml:space="preserve">, </w:t>
      </w:r>
      <w:r w:rsidR="00C02616">
        <w:rPr>
          <w:b/>
          <w:sz w:val="32"/>
          <w:szCs w:val="32"/>
        </w:rPr>
        <w:t xml:space="preserve">červenec </w:t>
      </w:r>
      <w:r>
        <w:rPr>
          <w:b/>
          <w:sz w:val="32"/>
          <w:szCs w:val="32"/>
        </w:rPr>
        <w:t>201</w:t>
      </w:r>
      <w:r w:rsidR="00C02616">
        <w:rPr>
          <w:b/>
          <w:sz w:val="32"/>
          <w:szCs w:val="32"/>
        </w:rPr>
        <w:t>7</w:t>
      </w:r>
    </w:p>
    <w:p w14:paraId="67658891" w14:textId="77777777" w:rsidR="00A93E5C" w:rsidRDefault="00EC6C85" w:rsidP="0086153C">
      <w:pPr>
        <w:rPr>
          <w:b/>
          <w:sz w:val="32"/>
          <w:szCs w:val="32"/>
        </w:rPr>
      </w:pPr>
      <w:r>
        <w:rPr>
          <w:b/>
          <w:sz w:val="32"/>
          <w:szCs w:val="32"/>
        </w:rPr>
        <w:br w:type="page"/>
      </w:r>
    </w:p>
    <w:p w14:paraId="3D351E16" w14:textId="77777777" w:rsidR="002443CE" w:rsidRDefault="002443CE" w:rsidP="00FF71CA">
      <w:pPr>
        <w:tabs>
          <w:tab w:val="right" w:pos="9072"/>
        </w:tabs>
        <w:ind w:left="709" w:hanging="709"/>
        <w:rPr>
          <w:b/>
          <w:bCs/>
          <w:sz w:val="32"/>
          <w:szCs w:val="32"/>
        </w:rPr>
      </w:pPr>
      <w:r w:rsidRPr="00212893">
        <w:rPr>
          <w:b/>
          <w:bCs/>
          <w:sz w:val="32"/>
          <w:szCs w:val="32"/>
        </w:rPr>
        <w:lastRenderedPageBreak/>
        <w:t>OBSAH:</w:t>
      </w:r>
    </w:p>
    <w:p w14:paraId="39CFF727" w14:textId="77777777" w:rsidR="009F7D20" w:rsidRDefault="009F7D20" w:rsidP="000C6D7E">
      <w:pPr>
        <w:ind w:left="567" w:hanging="567"/>
        <w:rPr>
          <w:b/>
          <w:bCs/>
          <w:sz w:val="26"/>
          <w:szCs w:val="26"/>
        </w:rPr>
      </w:pPr>
    </w:p>
    <w:p w14:paraId="3DDD4972" w14:textId="77777777" w:rsidR="00E87308" w:rsidRDefault="00484A34">
      <w:pPr>
        <w:pStyle w:val="Obsah1"/>
        <w:rPr>
          <w:rFonts w:asciiTheme="minorHAnsi" w:eastAsiaTheme="minorEastAsia" w:hAnsiTheme="minorHAnsi" w:cstheme="minorBidi"/>
          <w:bCs w:val="0"/>
          <w:noProof/>
          <w:sz w:val="22"/>
          <w:szCs w:val="22"/>
        </w:rPr>
      </w:pPr>
      <w:r>
        <w:fldChar w:fldCharType="begin"/>
      </w:r>
      <w:r w:rsidR="00ED31BB">
        <w:instrText xml:space="preserve"> TOC \o "1-3" \h \z \u </w:instrText>
      </w:r>
      <w:r>
        <w:fldChar w:fldCharType="separate"/>
      </w:r>
      <w:hyperlink w:anchor="_Toc489570160" w:history="1">
        <w:r w:rsidR="00E87308" w:rsidRPr="00AD64AF">
          <w:rPr>
            <w:rStyle w:val="Hypertextovodkaz"/>
            <w:noProof/>
          </w:rPr>
          <w:t>1.</w:t>
        </w:r>
        <w:r w:rsidR="00E87308">
          <w:rPr>
            <w:rFonts w:asciiTheme="minorHAnsi" w:eastAsiaTheme="minorEastAsia" w:hAnsiTheme="minorHAnsi" w:cstheme="minorBidi"/>
            <w:bCs w:val="0"/>
            <w:noProof/>
            <w:sz w:val="22"/>
            <w:szCs w:val="22"/>
          </w:rPr>
          <w:tab/>
        </w:r>
        <w:r w:rsidR="00E87308" w:rsidRPr="00AD64AF">
          <w:rPr>
            <w:rStyle w:val="Hypertextovodkaz"/>
            <w:noProof/>
          </w:rPr>
          <w:t>Souhrn</w:t>
        </w:r>
        <w:r w:rsidR="00E87308">
          <w:rPr>
            <w:noProof/>
            <w:webHidden/>
          </w:rPr>
          <w:tab/>
        </w:r>
        <w:r w:rsidR="00E87308">
          <w:rPr>
            <w:noProof/>
            <w:webHidden/>
          </w:rPr>
          <w:fldChar w:fldCharType="begin"/>
        </w:r>
        <w:r w:rsidR="00E87308">
          <w:rPr>
            <w:noProof/>
            <w:webHidden/>
          </w:rPr>
          <w:instrText xml:space="preserve"> PAGEREF _Toc489570160 \h </w:instrText>
        </w:r>
        <w:r w:rsidR="00E87308">
          <w:rPr>
            <w:noProof/>
            <w:webHidden/>
          </w:rPr>
        </w:r>
        <w:r w:rsidR="00E87308">
          <w:rPr>
            <w:noProof/>
            <w:webHidden/>
          </w:rPr>
          <w:fldChar w:fldCharType="separate"/>
        </w:r>
        <w:r w:rsidR="00E87308">
          <w:rPr>
            <w:noProof/>
            <w:webHidden/>
          </w:rPr>
          <w:t>3</w:t>
        </w:r>
        <w:r w:rsidR="00E87308">
          <w:rPr>
            <w:noProof/>
            <w:webHidden/>
          </w:rPr>
          <w:fldChar w:fldCharType="end"/>
        </w:r>
      </w:hyperlink>
    </w:p>
    <w:p w14:paraId="6D5767D0" w14:textId="77777777" w:rsidR="00E87308" w:rsidRDefault="00E87308">
      <w:pPr>
        <w:pStyle w:val="Obsah1"/>
        <w:rPr>
          <w:rFonts w:asciiTheme="minorHAnsi" w:eastAsiaTheme="minorEastAsia" w:hAnsiTheme="minorHAnsi" w:cstheme="minorBidi"/>
          <w:bCs w:val="0"/>
          <w:noProof/>
          <w:sz w:val="22"/>
          <w:szCs w:val="22"/>
        </w:rPr>
      </w:pPr>
      <w:hyperlink w:anchor="_Toc489570161" w:history="1">
        <w:r w:rsidRPr="00AD64AF">
          <w:rPr>
            <w:rStyle w:val="Hypertextovodkaz"/>
            <w:noProof/>
          </w:rPr>
          <w:t>2.</w:t>
        </w:r>
        <w:r>
          <w:rPr>
            <w:rFonts w:asciiTheme="minorHAnsi" w:eastAsiaTheme="minorEastAsia" w:hAnsiTheme="minorHAnsi" w:cstheme="minorBidi"/>
            <w:bCs w:val="0"/>
            <w:noProof/>
            <w:sz w:val="22"/>
            <w:szCs w:val="22"/>
          </w:rPr>
          <w:tab/>
        </w:r>
        <w:r w:rsidRPr="00AD64AF">
          <w:rPr>
            <w:rStyle w:val="Hypertextovodkaz"/>
            <w:noProof/>
          </w:rPr>
          <w:t>Úvod</w:t>
        </w:r>
        <w:r>
          <w:rPr>
            <w:noProof/>
            <w:webHidden/>
          </w:rPr>
          <w:tab/>
        </w:r>
        <w:r>
          <w:rPr>
            <w:noProof/>
            <w:webHidden/>
          </w:rPr>
          <w:fldChar w:fldCharType="begin"/>
        </w:r>
        <w:r>
          <w:rPr>
            <w:noProof/>
            <w:webHidden/>
          </w:rPr>
          <w:instrText xml:space="preserve"> PAGEREF _Toc489570161 \h </w:instrText>
        </w:r>
        <w:r>
          <w:rPr>
            <w:noProof/>
            <w:webHidden/>
          </w:rPr>
        </w:r>
        <w:r>
          <w:rPr>
            <w:noProof/>
            <w:webHidden/>
          </w:rPr>
          <w:fldChar w:fldCharType="separate"/>
        </w:r>
        <w:r>
          <w:rPr>
            <w:noProof/>
            <w:webHidden/>
          </w:rPr>
          <w:t>4</w:t>
        </w:r>
        <w:r>
          <w:rPr>
            <w:noProof/>
            <w:webHidden/>
          </w:rPr>
          <w:fldChar w:fldCharType="end"/>
        </w:r>
      </w:hyperlink>
    </w:p>
    <w:p w14:paraId="4D3688C1" w14:textId="77777777" w:rsidR="00E87308" w:rsidRDefault="00E87308">
      <w:pPr>
        <w:pStyle w:val="Obsah1"/>
        <w:rPr>
          <w:rFonts w:asciiTheme="minorHAnsi" w:eastAsiaTheme="minorEastAsia" w:hAnsiTheme="minorHAnsi" w:cstheme="minorBidi"/>
          <w:bCs w:val="0"/>
          <w:noProof/>
          <w:sz w:val="22"/>
          <w:szCs w:val="22"/>
        </w:rPr>
      </w:pPr>
      <w:hyperlink w:anchor="_Toc489570162" w:history="1">
        <w:r w:rsidRPr="00AD64AF">
          <w:rPr>
            <w:rStyle w:val="Hypertextovodkaz"/>
            <w:noProof/>
          </w:rPr>
          <w:t>3.</w:t>
        </w:r>
        <w:r>
          <w:rPr>
            <w:rFonts w:asciiTheme="minorHAnsi" w:eastAsiaTheme="minorEastAsia" w:hAnsiTheme="minorHAnsi" w:cstheme="minorBidi"/>
            <w:bCs w:val="0"/>
            <w:noProof/>
            <w:sz w:val="22"/>
            <w:szCs w:val="22"/>
          </w:rPr>
          <w:tab/>
        </w:r>
        <w:r w:rsidRPr="00AD64AF">
          <w:rPr>
            <w:rStyle w:val="Hypertextovodkaz"/>
            <w:noProof/>
          </w:rPr>
          <w:t>Současný stav plastikářského průmyslu v ČR</w:t>
        </w:r>
        <w:r>
          <w:rPr>
            <w:noProof/>
            <w:webHidden/>
          </w:rPr>
          <w:tab/>
        </w:r>
        <w:r>
          <w:rPr>
            <w:noProof/>
            <w:webHidden/>
          </w:rPr>
          <w:fldChar w:fldCharType="begin"/>
        </w:r>
        <w:r>
          <w:rPr>
            <w:noProof/>
            <w:webHidden/>
          </w:rPr>
          <w:instrText xml:space="preserve"> PAGEREF _Toc489570162 \h </w:instrText>
        </w:r>
        <w:r>
          <w:rPr>
            <w:noProof/>
            <w:webHidden/>
          </w:rPr>
        </w:r>
        <w:r>
          <w:rPr>
            <w:noProof/>
            <w:webHidden/>
          </w:rPr>
          <w:fldChar w:fldCharType="separate"/>
        </w:r>
        <w:r>
          <w:rPr>
            <w:noProof/>
            <w:webHidden/>
          </w:rPr>
          <w:t>5</w:t>
        </w:r>
        <w:r>
          <w:rPr>
            <w:noProof/>
            <w:webHidden/>
          </w:rPr>
          <w:fldChar w:fldCharType="end"/>
        </w:r>
      </w:hyperlink>
    </w:p>
    <w:p w14:paraId="4029270F" w14:textId="77777777" w:rsidR="00E87308" w:rsidRDefault="00E87308">
      <w:pPr>
        <w:pStyle w:val="Obsah1"/>
        <w:rPr>
          <w:rFonts w:asciiTheme="minorHAnsi" w:eastAsiaTheme="minorEastAsia" w:hAnsiTheme="minorHAnsi" w:cstheme="minorBidi"/>
          <w:bCs w:val="0"/>
          <w:noProof/>
          <w:sz w:val="22"/>
          <w:szCs w:val="22"/>
        </w:rPr>
      </w:pPr>
      <w:hyperlink w:anchor="_Toc489570163" w:history="1">
        <w:r w:rsidRPr="00AD64AF">
          <w:rPr>
            <w:rStyle w:val="Hypertextovodkaz"/>
            <w:noProof/>
          </w:rPr>
          <w:t>4.</w:t>
        </w:r>
        <w:r>
          <w:rPr>
            <w:rFonts w:asciiTheme="minorHAnsi" w:eastAsiaTheme="minorEastAsia" w:hAnsiTheme="minorHAnsi" w:cstheme="minorBidi"/>
            <w:bCs w:val="0"/>
            <w:noProof/>
            <w:sz w:val="22"/>
            <w:szCs w:val="22"/>
          </w:rPr>
          <w:tab/>
        </w:r>
        <w:r w:rsidRPr="00AD64AF">
          <w:rPr>
            <w:rStyle w:val="Hypertextovodkaz"/>
            <w:noProof/>
          </w:rPr>
          <w:t>Klíčové technologické priority</w:t>
        </w:r>
        <w:r>
          <w:rPr>
            <w:noProof/>
            <w:webHidden/>
          </w:rPr>
          <w:tab/>
        </w:r>
        <w:r>
          <w:rPr>
            <w:noProof/>
            <w:webHidden/>
          </w:rPr>
          <w:fldChar w:fldCharType="begin"/>
        </w:r>
        <w:r>
          <w:rPr>
            <w:noProof/>
            <w:webHidden/>
          </w:rPr>
          <w:instrText xml:space="preserve"> PAGEREF _Toc489570163 \h </w:instrText>
        </w:r>
        <w:r>
          <w:rPr>
            <w:noProof/>
            <w:webHidden/>
          </w:rPr>
        </w:r>
        <w:r>
          <w:rPr>
            <w:noProof/>
            <w:webHidden/>
          </w:rPr>
          <w:fldChar w:fldCharType="separate"/>
        </w:r>
        <w:r>
          <w:rPr>
            <w:noProof/>
            <w:webHidden/>
          </w:rPr>
          <w:t>9</w:t>
        </w:r>
        <w:r>
          <w:rPr>
            <w:noProof/>
            <w:webHidden/>
          </w:rPr>
          <w:fldChar w:fldCharType="end"/>
        </w:r>
      </w:hyperlink>
    </w:p>
    <w:p w14:paraId="05CC4737" w14:textId="77777777" w:rsidR="00E87308" w:rsidRDefault="00E87308">
      <w:pPr>
        <w:pStyle w:val="Obsah2"/>
        <w:rPr>
          <w:rFonts w:asciiTheme="minorHAnsi" w:eastAsiaTheme="minorEastAsia" w:hAnsiTheme="minorHAnsi" w:cstheme="minorBidi"/>
          <w:bCs w:val="0"/>
          <w:sz w:val="22"/>
          <w:szCs w:val="22"/>
        </w:rPr>
      </w:pPr>
      <w:hyperlink w:anchor="_Toc489570164" w:history="1">
        <w:r w:rsidRPr="00AD64AF">
          <w:rPr>
            <w:rStyle w:val="Hypertextovodkaz"/>
          </w:rPr>
          <w:t>4.1.</w:t>
        </w:r>
        <w:r>
          <w:rPr>
            <w:rFonts w:asciiTheme="minorHAnsi" w:eastAsiaTheme="minorEastAsia" w:hAnsiTheme="minorHAnsi" w:cstheme="minorBidi"/>
            <w:bCs w:val="0"/>
            <w:sz w:val="22"/>
            <w:szCs w:val="22"/>
          </w:rPr>
          <w:tab/>
        </w:r>
        <w:r w:rsidRPr="00AD64AF">
          <w:rPr>
            <w:rStyle w:val="Hypertextovodkaz"/>
          </w:rPr>
          <w:t>Technologie výroby a užití moderních plastů</w:t>
        </w:r>
        <w:r>
          <w:rPr>
            <w:webHidden/>
          </w:rPr>
          <w:tab/>
        </w:r>
        <w:r>
          <w:rPr>
            <w:webHidden/>
          </w:rPr>
          <w:fldChar w:fldCharType="begin"/>
        </w:r>
        <w:r>
          <w:rPr>
            <w:webHidden/>
          </w:rPr>
          <w:instrText xml:space="preserve"> PAGEREF _Toc489570164 \h </w:instrText>
        </w:r>
        <w:r>
          <w:rPr>
            <w:webHidden/>
          </w:rPr>
        </w:r>
        <w:r>
          <w:rPr>
            <w:webHidden/>
          </w:rPr>
          <w:fldChar w:fldCharType="separate"/>
        </w:r>
        <w:r>
          <w:rPr>
            <w:webHidden/>
          </w:rPr>
          <w:t>9</w:t>
        </w:r>
        <w:r>
          <w:rPr>
            <w:webHidden/>
          </w:rPr>
          <w:fldChar w:fldCharType="end"/>
        </w:r>
      </w:hyperlink>
    </w:p>
    <w:p w14:paraId="08D4B784" w14:textId="77777777" w:rsidR="00E87308" w:rsidRDefault="00E87308">
      <w:pPr>
        <w:pStyle w:val="Obsah3"/>
        <w:tabs>
          <w:tab w:val="left" w:pos="1320"/>
          <w:tab w:val="right" w:leader="dot" w:pos="9060"/>
        </w:tabs>
        <w:rPr>
          <w:rFonts w:asciiTheme="minorHAnsi" w:eastAsiaTheme="minorEastAsia" w:hAnsiTheme="minorHAnsi" w:cstheme="minorBidi"/>
          <w:bCs w:val="0"/>
          <w:noProof/>
          <w:sz w:val="22"/>
          <w:szCs w:val="22"/>
        </w:rPr>
      </w:pPr>
      <w:hyperlink w:anchor="_Toc489570165" w:history="1">
        <w:r w:rsidRPr="00AD64AF">
          <w:rPr>
            <w:rStyle w:val="Hypertextovodkaz"/>
            <w:noProof/>
          </w:rPr>
          <w:t>4.1.1.</w:t>
        </w:r>
        <w:r>
          <w:rPr>
            <w:rFonts w:asciiTheme="minorHAnsi" w:eastAsiaTheme="minorEastAsia" w:hAnsiTheme="minorHAnsi" w:cstheme="minorBidi"/>
            <w:bCs w:val="0"/>
            <w:noProof/>
            <w:sz w:val="22"/>
            <w:szCs w:val="22"/>
          </w:rPr>
          <w:tab/>
        </w:r>
        <w:r w:rsidRPr="00AD64AF">
          <w:rPr>
            <w:rStyle w:val="Hypertextovodkaz"/>
            <w:noProof/>
          </w:rPr>
          <w:t>Moderní katalyzátory</w:t>
        </w:r>
        <w:r>
          <w:rPr>
            <w:noProof/>
            <w:webHidden/>
          </w:rPr>
          <w:tab/>
        </w:r>
        <w:r>
          <w:rPr>
            <w:noProof/>
            <w:webHidden/>
          </w:rPr>
          <w:fldChar w:fldCharType="begin"/>
        </w:r>
        <w:r>
          <w:rPr>
            <w:noProof/>
            <w:webHidden/>
          </w:rPr>
          <w:instrText xml:space="preserve"> PAGEREF _Toc489570165 \h </w:instrText>
        </w:r>
        <w:r>
          <w:rPr>
            <w:noProof/>
            <w:webHidden/>
          </w:rPr>
        </w:r>
        <w:r>
          <w:rPr>
            <w:noProof/>
            <w:webHidden/>
          </w:rPr>
          <w:fldChar w:fldCharType="separate"/>
        </w:r>
        <w:r>
          <w:rPr>
            <w:noProof/>
            <w:webHidden/>
          </w:rPr>
          <w:t>10</w:t>
        </w:r>
        <w:r>
          <w:rPr>
            <w:noProof/>
            <w:webHidden/>
          </w:rPr>
          <w:fldChar w:fldCharType="end"/>
        </w:r>
      </w:hyperlink>
    </w:p>
    <w:p w14:paraId="6390EEB6" w14:textId="77777777" w:rsidR="00E87308" w:rsidRDefault="00E87308">
      <w:pPr>
        <w:pStyle w:val="Obsah3"/>
        <w:tabs>
          <w:tab w:val="left" w:pos="1320"/>
          <w:tab w:val="right" w:leader="dot" w:pos="9060"/>
        </w:tabs>
        <w:rPr>
          <w:rFonts w:asciiTheme="minorHAnsi" w:eastAsiaTheme="minorEastAsia" w:hAnsiTheme="minorHAnsi" w:cstheme="minorBidi"/>
          <w:bCs w:val="0"/>
          <w:noProof/>
          <w:sz w:val="22"/>
          <w:szCs w:val="22"/>
        </w:rPr>
      </w:pPr>
      <w:hyperlink w:anchor="_Toc489570166" w:history="1">
        <w:r w:rsidRPr="00AD64AF">
          <w:rPr>
            <w:rStyle w:val="Hypertextovodkaz"/>
            <w:noProof/>
          </w:rPr>
          <w:t>4.1.2.</w:t>
        </w:r>
        <w:r>
          <w:rPr>
            <w:rFonts w:asciiTheme="minorHAnsi" w:eastAsiaTheme="minorEastAsia" w:hAnsiTheme="minorHAnsi" w:cstheme="minorBidi"/>
            <w:bCs w:val="0"/>
            <w:noProof/>
            <w:sz w:val="22"/>
            <w:szCs w:val="22"/>
          </w:rPr>
          <w:tab/>
        </w:r>
        <w:r w:rsidRPr="00AD64AF">
          <w:rPr>
            <w:rStyle w:val="Hypertextovodkaz"/>
            <w:noProof/>
          </w:rPr>
          <w:t>Spotřební výrobky</w:t>
        </w:r>
        <w:r>
          <w:rPr>
            <w:noProof/>
            <w:webHidden/>
          </w:rPr>
          <w:tab/>
        </w:r>
        <w:r>
          <w:rPr>
            <w:noProof/>
            <w:webHidden/>
          </w:rPr>
          <w:fldChar w:fldCharType="begin"/>
        </w:r>
        <w:r>
          <w:rPr>
            <w:noProof/>
            <w:webHidden/>
          </w:rPr>
          <w:instrText xml:space="preserve"> PAGEREF _Toc489570166 \h </w:instrText>
        </w:r>
        <w:r>
          <w:rPr>
            <w:noProof/>
            <w:webHidden/>
          </w:rPr>
        </w:r>
        <w:r>
          <w:rPr>
            <w:noProof/>
            <w:webHidden/>
          </w:rPr>
          <w:fldChar w:fldCharType="separate"/>
        </w:r>
        <w:r>
          <w:rPr>
            <w:noProof/>
            <w:webHidden/>
          </w:rPr>
          <w:t>10</w:t>
        </w:r>
        <w:r>
          <w:rPr>
            <w:noProof/>
            <w:webHidden/>
          </w:rPr>
          <w:fldChar w:fldCharType="end"/>
        </w:r>
      </w:hyperlink>
    </w:p>
    <w:p w14:paraId="4A2298F4" w14:textId="77777777" w:rsidR="00E87308" w:rsidRDefault="00E87308">
      <w:pPr>
        <w:pStyle w:val="Obsah3"/>
        <w:tabs>
          <w:tab w:val="left" w:pos="1320"/>
          <w:tab w:val="right" w:leader="dot" w:pos="9060"/>
        </w:tabs>
        <w:rPr>
          <w:rFonts w:asciiTheme="minorHAnsi" w:eastAsiaTheme="minorEastAsia" w:hAnsiTheme="minorHAnsi" w:cstheme="minorBidi"/>
          <w:bCs w:val="0"/>
          <w:noProof/>
          <w:sz w:val="22"/>
          <w:szCs w:val="22"/>
        </w:rPr>
      </w:pPr>
      <w:hyperlink w:anchor="_Toc489570167" w:history="1">
        <w:r w:rsidRPr="00AD64AF">
          <w:rPr>
            <w:rStyle w:val="Hypertextovodkaz"/>
            <w:noProof/>
          </w:rPr>
          <w:t>4.1.3.</w:t>
        </w:r>
        <w:r>
          <w:rPr>
            <w:rFonts w:asciiTheme="minorHAnsi" w:eastAsiaTheme="minorEastAsia" w:hAnsiTheme="minorHAnsi" w:cstheme="minorBidi"/>
            <w:bCs w:val="0"/>
            <w:noProof/>
            <w:sz w:val="22"/>
            <w:szCs w:val="22"/>
          </w:rPr>
          <w:tab/>
        </w:r>
        <w:r w:rsidRPr="00AD64AF">
          <w:rPr>
            <w:rStyle w:val="Hypertextovodkaz"/>
            <w:noProof/>
          </w:rPr>
          <w:t>Nanokompozity</w:t>
        </w:r>
        <w:r>
          <w:rPr>
            <w:noProof/>
            <w:webHidden/>
          </w:rPr>
          <w:tab/>
        </w:r>
        <w:r>
          <w:rPr>
            <w:noProof/>
            <w:webHidden/>
          </w:rPr>
          <w:fldChar w:fldCharType="begin"/>
        </w:r>
        <w:r>
          <w:rPr>
            <w:noProof/>
            <w:webHidden/>
          </w:rPr>
          <w:instrText xml:space="preserve"> PAGEREF _Toc489570167 \h </w:instrText>
        </w:r>
        <w:r>
          <w:rPr>
            <w:noProof/>
            <w:webHidden/>
          </w:rPr>
        </w:r>
        <w:r>
          <w:rPr>
            <w:noProof/>
            <w:webHidden/>
          </w:rPr>
          <w:fldChar w:fldCharType="separate"/>
        </w:r>
        <w:r>
          <w:rPr>
            <w:noProof/>
            <w:webHidden/>
          </w:rPr>
          <w:t>10</w:t>
        </w:r>
        <w:r>
          <w:rPr>
            <w:noProof/>
            <w:webHidden/>
          </w:rPr>
          <w:fldChar w:fldCharType="end"/>
        </w:r>
      </w:hyperlink>
    </w:p>
    <w:p w14:paraId="2C52A481" w14:textId="77777777" w:rsidR="00E87308" w:rsidRDefault="00E87308">
      <w:pPr>
        <w:pStyle w:val="Obsah3"/>
        <w:tabs>
          <w:tab w:val="left" w:pos="1320"/>
          <w:tab w:val="right" w:leader="dot" w:pos="9060"/>
        </w:tabs>
        <w:rPr>
          <w:rFonts w:asciiTheme="minorHAnsi" w:eastAsiaTheme="minorEastAsia" w:hAnsiTheme="minorHAnsi" w:cstheme="minorBidi"/>
          <w:bCs w:val="0"/>
          <w:noProof/>
          <w:sz w:val="22"/>
          <w:szCs w:val="22"/>
        </w:rPr>
      </w:pPr>
      <w:hyperlink w:anchor="_Toc489570168" w:history="1">
        <w:r w:rsidRPr="00AD64AF">
          <w:rPr>
            <w:rStyle w:val="Hypertextovodkaz"/>
            <w:noProof/>
          </w:rPr>
          <w:t>4.1.4.</w:t>
        </w:r>
        <w:r>
          <w:rPr>
            <w:rFonts w:asciiTheme="minorHAnsi" w:eastAsiaTheme="minorEastAsia" w:hAnsiTheme="minorHAnsi" w:cstheme="minorBidi"/>
            <w:bCs w:val="0"/>
            <w:noProof/>
            <w:sz w:val="22"/>
            <w:szCs w:val="22"/>
          </w:rPr>
          <w:tab/>
        </w:r>
        <w:r w:rsidRPr="00AD64AF">
          <w:rPr>
            <w:rStyle w:val="Hypertextovodkaz"/>
            <w:noProof/>
          </w:rPr>
          <w:t>Materiály pro zdravotnictví</w:t>
        </w:r>
        <w:r>
          <w:rPr>
            <w:noProof/>
            <w:webHidden/>
          </w:rPr>
          <w:tab/>
        </w:r>
        <w:r>
          <w:rPr>
            <w:noProof/>
            <w:webHidden/>
          </w:rPr>
          <w:fldChar w:fldCharType="begin"/>
        </w:r>
        <w:r>
          <w:rPr>
            <w:noProof/>
            <w:webHidden/>
          </w:rPr>
          <w:instrText xml:space="preserve"> PAGEREF _Toc489570168 \h </w:instrText>
        </w:r>
        <w:r>
          <w:rPr>
            <w:noProof/>
            <w:webHidden/>
          </w:rPr>
        </w:r>
        <w:r>
          <w:rPr>
            <w:noProof/>
            <w:webHidden/>
          </w:rPr>
          <w:fldChar w:fldCharType="separate"/>
        </w:r>
        <w:r>
          <w:rPr>
            <w:noProof/>
            <w:webHidden/>
          </w:rPr>
          <w:t>11</w:t>
        </w:r>
        <w:r>
          <w:rPr>
            <w:noProof/>
            <w:webHidden/>
          </w:rPr>
          <w:fldChar w:fldCharType="end"/>
        </w:r>
      </w:hyperlink>
    </w:p>
    <w:p w14:paraId="797DB6DC" w14:textId="77777777" w:rsidR="00E87308" w:rsidRDefault="00E87308">
      <w:pPr>
        <w:pStyle w:val="Obsah2"/>
        <w:rPr>
          <w:rFonts w:asciiTheme="minorHAnsi" w:eastAsiaTheme="minorEastAsia" w:hAnsiTheme="minorHAnsi" w:cstheme="minorBidi"/>
          <w:bCs w:val="0"/>
          <w:sz w:val="22"/>
          <w:szCs w:val="22"/>
        </w:rPr>
      </w:pPr>
      <w:hyperlink w:anchor="_Toc489570169" w:history="1">
        <w:r w:rsidRPr="00AD64AF">
          <w:rPr>
            <w:rStyle w:val="Hypertextovodkaz"/>
          </w:rPr>
          <w:t>4.2.</w:t>
        </w:r>
        <w:r>
          <w:rPr>
            <w:rFonts w:asciiTheme="minorHAnsi" w:eastAsiaTheme="minorEastAsia" w:hAnsiTheme="minorHAnsi" w:cstheme="minorBidi"/>
            <w:bCs w:val="0"/>
            <w:sz w:val="22"/>
            <w:szCs w:val="22"/>
          </w:rPr>
          <w:tab/>
        </w:r>
        <w:r w:rsidRPr="00AD64AF">
          <w:rPr>
            <w:rStyle w:val="Hypertextovodkaz"/>
          </w:rPr>
          <w:t>Biotechnologie</w:t>
        </w:r>
        <w:r>
          <w:rPr>
            <w:webHidden/>
          </w:rPr>
          <w:tab/>
        </w:r>
        <w:r>
          <w:rPr>
            <w:webHidden/>
          </w:rPr>
          <w:fldChar w:fldCharType="begin"/>
        </w:r>
        <w:r>
          <w:rPr>
            <w:webHidden/>
          </w:rPr>
          <w:instrText xml:space="preserve"> PAGEREF _Toc489570169 \h </w:instrText>
        </w:r>
        <w:r>
          <w:rPr>
            <w:webHidden/>
          </w:rPr>
        </w:r>
        <w:r>
          <w:rPr>
            <w:webHidden/>
          </w:rPr>
          <w:fldChar w:fldCharType="separate"/>
        </w:r>
        <w:r>
          <w:rPr>
            <w:webHidden/>
          </w:rPr>
          <w:t>11</w:t>
        </w:r>
        <w:r>
          <w:rPr>
            <w:webHidden/>
          </w:rPr>
          <w:fldChar w:fldCharType="end"/>
        </w:r>
      </w:hyperlink>
    </w:p>
    <w:p w14:paraId="66DD197E" w14:textId="77777777" w:rsidR="00E87308" w:rsidRDefault="00E87308">
      <w:pPr>
        <w:pStyle w:val="Obsah3"/>
        <w:tabs>
          <w:tab w:val="left" w:pos="1320"/>
          <w:tab w:val="right" w:leader="dot" w:pos="9060"/>
        </w:tabs>
        <w:rPr>
          <w:rFonts w:asciiTheme="minorHAnsi" w:eastAsiaTheme="minorEastAsia" w:hAnsiTheme="minorHAnsi" w:cstheme="minorBidi"/>
          <w:bCs w:val="0"/>
          <w:noProof/>
          <w:sz w:val="22"/>
          <w:szCs w:val="22"/>
        </w:rPr>
      </w:pPr>
      <w:hyperlink w:anchor="_Toc489570170" w:history="1">
        <w:r w:rsidRPr="00AD64AF">
          <w:rPr>
            <w:rStyle w:val="Hypertextovodkaz"/>
            <w:noProof/>
          </w:rPr>
          <w:t>4.2.1.</w:t>
        </w:r>
        <w:r>
          <w:rPr>
            <w:rFonts w:asciiTheme="minorHAnsi" w:eastAsiaTheme="minorEastAsia" w:hAnsiTheme="minorHAnsi" w:cstheme="minorBidi"/>
            <w:bCs w:val="0"/>
            <w:noProof/>
            <w:sz w:val="22"/>
            <w:szCs w:val="22"/>
          </w:rPr>
          <w:tab/>
        </w:r>
        <w:r w:rsidRPr="00AD64AF">
          <w:rPr>
            <w:rStyle w:val="Hypertextovodkaz"/>
            <w:noProof/>
          </w:rPr>
          <w:t>Nové fermentační procesy</w:t>
        </w:r>
        <w:r>
          <w:rPr>
            <w:noProof/>
            <w:webHidden/>
          </w:rPr>
          <w:tab/>
        </w:r>
        <w:r>
          <w:rPr>
            <w:noProof/>
            <w:webHidden/>
          </w:rPr>
          <w:fldChar w:fldCharType="begin"/>
        </w:r>
        <w:r>
          <w:rPr>
            <w:noProof/>
            <w:webHidden/>
          </w:rPr>
          <w:instrText xml:space="preserve"> PAGEREF _Toc489570170 \h </w:instrText>
        </w:r>
        <w:r>
          <w:rPr>
            <w:noProof/>
            <w:webHidden/>
          </w:rPr>
        </w:r>
        <w:r>
          <w:rPr>
            <w:noProof/>
            <w:webHidden/>
          </w:rPr>
          <w:fldChar w:fldCharType="separate"/>
        </w:r>
        <w:r>
          <w:rPr>
            <w:noProof/>
            <w:webHidden/>
          </w:rPr>
          <w:t>11</w:t>
        </w:r>
        <w:r>
          <w:rPr>
            <w:noProof/>
            <w:webHidden/>
          </w:rPr>
          <w:fldChar w:fldCharType="end"/>
        </w:r>
      </w:hyperlink>
    </w:p>
    <w:p w14:paraId="4B27F57A" w14:textId="77777777" w:rsidR="00E87308" w:rsidRDefault="00E87308">
      <w:pPr>
        <w:pStyle w:val="Obsah3"/>
        <w:tabs>
          <w:tab w:val="left" w:pos="1320"/>
          <w:tab w:val="right" w:leader="dot" w:pos="9060"/>
        </w:tabs>
        <w:rPr>
          <w:rFonts w:asciiTheme="minorHAnsi" w:eastAsiaTheme="minorEastAsia" w:hAnsiTheme="minorHAnsi" w:cstheme="minorBidi"/>
          <w:bCs w:val="0"/>
          <w:noProof/>
          <w:sz w:val="22"/>
          <w:szCs w:val="22"/>
        </w:rPr>
      </w:pPr>
      <w:hyperlink w:anchor="_Toc489570171" w:history="1">
        <w:r w:rsidRPr="00AD64AF">
          <w:rPr>
            <w:rStyle w:val="Hypertextovodkaz"/>
            <w:noProof/>
          </w:rPr>
          <w:t>4.2.2.</w:t>
        </w:r>
        <w:r>
          <w:rPr>
            <w:rFonts w:asciiTheme="minorHAnsi" w:eastAsiaTheme="minorEastAsia" w:hAnsiTheme="minorHAnsi" w:cstheme="minorBidi"/>
            <w:bCs w:val="0"/>
            <w:noProof/>
            <w:sz w:val="22"/>
            <w:szCs w:val="22"/>
          </w:rPr>
          <w:tab/>
        </w:r>
        <w:r w:rsidRPr="00AD64AF">
          <w:rPr>
            <w:rStyle w:val="Hypertextovodkaz"/>
            <w:noProof/>
          </w:rPr>
          <w:t>Nové enzymatické procesy</w:t>
        </w:r>
        <w:r>
          <w:rPr>
            <w:noProof/>
            <w:webHidden/>
          </w:rPr>
          <w:tab/>
        </w:r>
        <w:r>
          <w:rPr>
            <w:noProof/>
            <w:webHidden/>
          </w:rPr>
          <w:fldChar w:fldCharType="begin"/>
        </w:r>
        <w:r>
          <w:rPr>
            <w:noProof/>
            <w:webHidden/>
          </w:rPr>
          <w:instrText xml:space="preserve"> PAGEREF _Toc489570171 \h </w:instrText>
        </w:r>
        <w:r>
          <w:rPr>
            <w:noProof/>
            <w:webHidden/>
          </w:rPr>
        </w:r>
        <w:r>
          <w:rPr>
            <w:noProof/>
            <w:webHidden/>
          </w:rPr>
          <w:fldChar w:fldCharType="separate"/>
        </w:r>
        <w:r>
          <w:rPr>
            <w:noProof/>
            <w:webHidden/>
          </w:rPr>
          <w:t>11</w:t>
        </w:r>
        <w:r>
          <w:rPr>
            <w:noProof/>
            <w:webHidden/>
          </w:rPr>
          <w:fldChar w:fldCharType="end"/>
        </w:r>
      </w:hyperlink>
    </w:p>
    <w:p w14:paraId="57012914" w14:textId="77777777" w:rsidR="00E87308" w:rsidRDefault="00E87308">
      <w:pPr>
        <w:pStyle w:val="Obsah3"/>
        <w:tabs>
          <w:tab w:val="left" w:pos="1320"/>
          <w:tab w:val="right" w:leader="dot" w:pos="9060"/>
        </w:tabs>
        <w:rPr>
          <w:rFonts w:asciiTheme="minorHAnsi" w:eastAsiaTheme="minorEastAsia" w:hAnsiTheme="minorHAnsi" w:cstheme="minorBidi"/>
          <w:bCs w:val="0"/>
          <w:noProof/>
          <w:sz w:val="22"/>
          <w:szCs w:val="22"/>
        </w:rPr>
      </w:pPr>
      <w:hyperlink w:anchor="_Toc489570172" w:history="1">
        <w:r w:rsidRPr="00AD64AF">
          <w:rPr>
            <w:rStyle w:val="Hypertextovodkaz"/>
            <w:noProof/>
          </w:rPr>
          <w:t>4.2.3.</w:t>
        </w:r>
        <w:r>
          <w:rPr>
            <w:rFonts w:asciiTheme="minorHAnsi" w:eastAsiaTheme="minorEastAsia" w:hAnsiTheme="minorHAnsi" w:cstheme="minorBidi"/>
            <w:bCs w:val="0"/>
            <w:noProof/>
            <w:sz w:val="22"/>
            <w:szCs w:val="22"/>
          </w:rPr>
          <w:tab/>
        </w:r>
        <w:r w:rsidRPr="00AD64AF">
          <w:rPr>
            <w:rStyle w:val="Hypertextovodkaz"/>
            <w:noProof/>
          </w:rPr>
          <w:t>Termo-katalytické procesy</w:t>
        </w:r>
        <w:r>
          <w:rPr>
            <w:noProof/>
            <w:webHidden/>
          </w:rPr>
          <w:tab/>
        </w:r>
        <w:r>
          <w:rPr>
            <w:noProof/>
            <w:webHidden/>
          </w:rPr>
          <w:fldChar w:fldCharType="begin"/>
        </w:r>
        <w:r>
          <w:rPr>
            <w:noProof/>
            <w:webHidden/>
          </w:rPr>
          <w:instrText xml:space="preserve"> PAGEREF _Toc489570172 \h </w:instrText>
        </w:r>
        <w:r>
          <w:rPr>
            <w:noProof/>
            <w:webHidden/>
          </w:rPr>
        </w:r>
        <w:r>
          <w:rPr>
            <w:noProof/>
            <w:webHidden/>
          </w:rPr>
          <w:fldChar w:fldCharType="separate"/>
        </w:r>
        <w:r>
          <w:rPr>
            <w:noProof/>
            <w:webHidden/>
          </w:rPr>
          <w:t>12</w:t>
        </w:r>
        <w:r>
          <w:rPr>
            <w:noProof/>
            <w:webHidden/>
          </w:rPr>
          <w:fldChar w:fldCharType="end"/>
        </w:r>
      </w:hyperlink>
    </w:p>
    <w:p w14:paraId="6291C359" w14:textId="77777777" w:rsidR="00E87308" w:rsidRDefault="00E87308">
      <w:pPr>
        <w:pStyle w:val="Obsah3"/>
        <w:tabs>
          <w:tab w:val="left" w:pos="1320"/>
          <w:tab w:val="right" w:leader="dot" w:pos="9060"/>
        </w:tabs>
        <w:rPr>
          <w:rFonts w:asciiTheme="minorHAnsi" w:eastAsiaTheme="minorEastAsia" w:hAnsiTheme="minorHAnsi" w:cstheme="minorBidi"/>
          <w:bCs w:val="0"/>
          <w:noProof/>
          <w:sz w:val="22"/>
          <w:szCs w:val="22"/>
        </w:rPr>
      </w:pPr>
      <w:hyperlink w:anchor="_Toc489570173" w:history="1">
        <w:r w:rsidRPr="00AD64AF">
          <w:rPr>
            <w:rStyle w:val="Hypertextovodkaz"/>
            <w:noProof/>
          </w:rPr>
          <w:t>4.2.4.</w:t>
        </w:r>
        <w:r>
          <w:rPr>
            <w:rFonts w:asciiTheme="minorHAnsi" w:eastAsiaTheme="minorEastAsia" w:hAnsiTheme="minorHAnsi" w:cstheme="minorBidi"/>
            <w:bCs w:val="0"/>
            <w:noProof/>
            <w:sz w:val="22"/>
            <w:szCs w:val="22"/>
          </w:rPr>
          <w:tab/>
        </w:r>
        <w:r w:rsidRPr="00AD64AF">
          <w:rPr>
            <w:rStyle w:val="Hypertextovodkaz"/>
            <w:noProof/>
          </w:rPr>
          <w:t>Výroba komoditních chemikálií</w:t>
        </w:r>
        <w:r>
          <w:rPr>
            <w:noProof/>
            <w:webHidden/>
          </w:rPr>
          <w:tab/>
        </w:r>
        <w:r>
          <w:rPr>
            <w:noProof/>
            <w:webHidden/>
          </w:rPr>
          <w:fldChar w:fldCharType="begin"/>
        </w:r>
        <w:r>
          <w:rPr>
            <w:noProof/>
            <w:webHidden/>
          </w:rPr>
          <w:instrText xml:space="preserve"> PAGEREF _Toc489570173 \h </w:instrText>
        </w:r>
        <w:r>
          <w:rPr>
            <w:noProof/>
            <w:webHidden/>
          </w:rPr>
        </w:r>
        <w:r>
          <w:rPr>
            <w:noProof/>
            <w:webHidden/>
          </w:rPr>
          <w:fldChar w:fldCharType="separate"/>
        </w:r>
        <w:r>
          <w:rPr>
            <w:noProof/>
            <w:webHidden/>
          </w:rPr>
          <w:t>12</w:t>
        </w:r>
        <w:r>
          <w:rPr>
            <w:noProof/>
            <w:webHidden/>
          </w:rPr>
          <w:fldChar w:fldCharType="end"/>
        </w:r>
      </w:hyperlink>
    </w:p>
    <w:p w14:paraId="0D001A6E" w14:textId="77777777" w:rsidR="00E87308" w:rsidRDefault="00E87308">
      <w:pPr>
        <w:pStyle w:val="Obsah2"/>
        <w:rPr>
          <w:rFonts w:asciiTheme="minorHAnsi" w:eastAsiaTheme="minorEastAsia" w:hAnsiTheme="minorHAnsi" w:cstheme="minorBidi"/>
          <w:bCs w:val="0"/>
          <w:sz w:val="22"/>
          <w:szCs w:val="22"/>
        </w:rPr>
      </w:pPr>
      <w:hyperlink w:anchor="_Toc489570174" w:history="1">
        <w:r w:rsidRPr="00AD64AF">
          <w:rPr>
            <w:rStyle w:val="Hypertextovodkaz"/>
          </w:rPr>
          <w:t>4.3.</w:t>
        </w:r>
        <w:r>
          <w:rPr>
            <w:rFonts w:asciiTheme="minorHAnsi" w:eastAsiaTheme="minorEastAsia" w:hAnsiTheme="minorHAnsi" w:cstheme="minorBidi"/>
            <w:bCs w:val="0"/>
            <w:sz w:val="22"/>
            <w:szCs w:val="22"/>
          </w:rPr>
          <w:tab/>
        </w:r>
        <w:r w:rsidRPr="00AD64AF">
          <w:rPr>
            <w:rStyle w:val="Hypertextovodkaz"/>
          </w:rPr>
          <w:t>Nové procesy a zařízení</w:t>
        </w:r>
        <w:r>
          <w:rPr>
            <w:webHidden/>
          </w:rPr>
          <w:tab/>
        </w:r>
        <w:r>
          <w:rPr>
            <w:webHidden/>
          </w:rPr>
          <w:fldChar w:fldCharType="begin"/>
        </w:r>
        <w:r>
          <w:rPr>
            <w:webHidden/>
          </w:rPr>
          <w:instrText xml:space="preserve"> PAGEREF _Toc489570174 \h </w:instrText>
        </w:r>
        <w:r>
          <w:rPr>
            <w:webHidden/>
          </w:rPr>
        </w:r>
        <w:r>
          <w:rPr>
            <w:webHidden/>
          </w:rPr>
          <w:fldChar w:fldCharType="separate"/>
        </w:r>
        <w:r>
          <w:rPr>
            <w:webHidden/>
          </w:rPr>
          <w:t>13</w:t>
        </w:r>
        <w:r>
          <w:rPr>
            <w:webHidden/>
          </w:rPr>
          <w:fldChar w:fldCharType="end"/>
        </w:r>
      </w:hyperlink>
    </w:p>
    <w:p w14:paraId="5802B36B" w14:textId="77777777" w:rsidR="00E87308" w:rsidRDefault="00E87308">
      <w:pPr>
        <w:pStyle w:val="Obsah3"/>
        <w:tabs>
          <w:tab w:val="left" w:pos="1320"/>
          <w:tab w:val="right" w:leader="dot" w:pos="9060"/>
        </w:tabs>
        <w:rPr>
          <w:rFonts w:asciiTheme="minorHAnsi" w:eastAsiaTheme="minorEastAsia" w:hAnsiTheme="minorHAnsi" w:cstheme="minorBidi"/>
          <w:bCs w:val="0"/>
          <w:noProof/>
          <w:sz w:val="22"/>
          <w:szCs w:val="22"/>
        </w:rPr>
      </w:pPr>
      <w:hyperlink w:anchor="_Toc489570175" w:history="1">
        <w:r w:rsidRPr="00AD64AF">
          <w:rPr>
            <w:rStyle w:val="Hypertextovodkaz"/>
            <w:noProof/>
          </w:rPr>
          <w:t>4.3.1.</w:t>
        </w:r>
        <w:r>
          <w:rPr>
            <w:rFonts w:asciiTheme="minorHAnsi" w:eastAsiaTheme="minorEastAsia" w:hAnsiTheme="minorHAnsi" w:cstheme="minorBidi"/>
            <w:bCs w:val="0"/>
            <w:noProof/>
            <w:sz w:val="22"/>
            <w:szCs w:val="22"/>
          </w:rPr>
          <w:tab/>
        </w:r>
        <w:r w:rsidRPr="00AD64AF">
          <w:rPr>
            <w:rStyle w:val="Hypertextovodkaz"/>
            <w:noProof/>
          </w:rPr>
          <w:t>Fyzikálně-chemické procesy na fázových rozhraních</w:t>
        </w:r>
        <w:r>
          <w:rPr>
            <w:noProof/>
            <w:webHidden/>
          </w:rPr>
          <w:tab/>
        </w:r>
        <w:r>
          <w:rPr>
            <w:noProof/>
            <w:webHidden/>
          </w:rPr>
          <w:fldChar w:fldCharType="begin"/>
        </w:r>
        <w:r>
          <w:rPr>
            <w:noProof/>
            <w:webHidden/>
          </w:rPr>
          <w:instrText xml:space="preserve"> PAGEREF _Toc489570175 \h </w:instrText>
        </w:r>
        <w:r>
          <w:rPr>
            <w:noProof/>
            <w:webHidden/>
          </w:rPr>
        </w:r>
        <w:r>
          <w:rPr>
            <w:noProof/>
            <w:webHidden/>
          </w:rPr>
          <w:fldChar w:fldCharType="separate"/>
        </w:r>
        <w:r>
          <w:rPr>
            <w:noProof/>
            <w:webHidden/>
          </w:rPr>
          <w:t>15</w:t>
        </w:r>
        <w:r>
          <w:rPr>
            <w:noProof/>
            <w:webHidden/>
          </w:rPr>
          <w:fldChar w:fldCharType="end"/>
        </w:r>
      </w:hyperlink>
    </w:p>
    <w:p w14:paraId="7AA9F851" w14:textId="77777777" w:rsidR="00E87308" w:rsidRDefault="00E87308">
      <w:pPr>
        <w:pStyle w:val="Obsah3"/>
        <w:tabs>
          <w:tab w:val="left" w:pos="1320"/>
          <w:tab w:val="right" w:leader="dot" w:pos="9060"/>
        </w:tabs>
        <w:rPr>
          <w:rFonts w:asciiTheme="minorHAnsi" w:eastAsiaTheme="minorEastAsia" w:hAnsiTheme="minorHAnsi" w:cstheme="minorBidi"/>
          <w:bCs w:val="0"/>
          <w:noProof/>
          <w:sz w:val="22"/>
          <w:szCs w:val="22"/>
        </w:rPr>
      </w:pPr>
      <w:hyperlink w:anchor="_Toc489570176" w:history="1">
        <w:r w:rsidRPr="00AD64AF">
          <w:rPr>
            <w:rStyle w:val="Hypertextovodkaz"/>
            <w:noProof/>
          </w:rPr>
          <w:t>4.3.2.</w:t>
        </w:r>
        <w:r>
          <w:rPr>
            <w:rFonts w:asciiTheme="minorHAnsi" w:eastAsiaTheme="minorEastAsia" w:hAnsiTheme="minorHAnsi" w:cstheme="minorBidi"/>
            <w:bCs w:val="0"/>
            <w:noProof/>
            <w:sz w:val="22"/>
            <w:szCs w:val="22"/>
          </w:rPr>
          <w:tab/>
        </w:r>
        <w:r w:rsidRPr="00AD64AF">
          <w:rPr>
            <w:rStyle w:val="Hypertextovodkaz"/>
            <w:noProof/>
          </w:rPr>
          <w:t>Výzkum nových procesů- chemické procesy za extrémních podmínek</w:t>
        </w:r>
        <w:r>
          <w:rPr>
            <w:noProof/>
            <w:webHidden/>
          </w:rPr>
          <w:tab/>
        </w:r>
        <w:r>
          <w:rPr>
            <w:noProof/>
            <w:webHidden/>
          </w:rPr>
          <w:fldChar w:fldCharType="begin"/>
        </w:r>
        <w:r>
          <w:rPr>
            <w:noProof/>
            <w:webHidden/>
          </w:rPr>
          <w:instrText xml:space="preserve"> PAGEREF _Toc489570176 \h </w:instrText>
        </w:r>
        <w:r>
          <w:rPr>
            <w:noProof/>
            <w:webHidden/>
          </w:rPr>
        </w:r>
        <w:r>
          <w:rPr>
            <w:noProof/>
            <w:webHidden/>
          </w:rPr>
          <w:fldChar w:fldCharType="separate"/>
        </w:r>
        <w:r>
          <w:rPr>
            <w:noProof/>
            <w:webHidden/>
          </w:rPr>
          <w:t>15</w:t>
        </w:r>
        <w:r>
          <w:rPr>
            <w:noProof/>
            <w:webHidden/>
          </w:rPr>
          <w:fldChar w:fldCharType="end"/>
        </w:r>
      </w:hyperlink>
    </w:p>
    <w:p w14:paraId="65A84392" w14:textId="77777777" w:rsidR="00E87308" w:rsidRDefault="00E87308">
      <w:pPr>
        <w:pStyle w:val="Obsah1"/>
        <w:rPr>
          <w:rFonts w:asciiTheme="minorHAnsi" w:eastAsiaTheme="minorEastAsia" w:hAnsiTheme="minorHAnsi" w:cstheme="minorBidi"/>
          <w:bCs w:val="0"/>
          <w:noProof/>
          <w:sz w:val="22"/>
          <w:szCs w:val="22"/>
        </w:rPr>
      </w:pPr>
      <w:hyperlink w:anchor="_Toc489570177" w:history="1">
        <w:r w:rsidRPr="00AD64AF">
          <w:rPr>
            <w:rStyle w:val="Hypertextovodkaz"/>
            <w:noProof/>
          </w:rPr>
          <w:t>5.</w:t>
        </w:r>
        <w:r>
          <w:rPr>
            <w:rFonts w:asciiTheme="minorHAnsi" w:eastAsiaTheme="minorEastAsia" w:hAnsiTheme="minorHAnsi" w:cstheme="minorBidi"/>
            <w:bCs w:val="0"/>
            <w:noProof/>
            <w:sz w:val="22"/>
            <w:szCs w:val="22"/>
          </w:rPr>
          <w:tab/>
        </w:r>
        <w:r w:rsidRPr="00AD64AF">
          <w:rPr>
            <w:rStyle w:val="Hypertextovodkaz"/>
            <w:noProof/>
          </w:rPr>
          <w:t>Koncepce výzkumu a vývoje v ČR a úloha ČTPP při její realizaci</w:t>
        </w:r>
        <w:r>
          <w:rPr>
            <w:noProof/>
            <w:webHidden/>
          </w:rPr>
          <w:tab/>
        </w:r>
        <w:r>
          <w:rPr>
            <w:noProof/>
            <w:webHidden/>
          </w:rPr>
          <w:fldChar w:fldCharType="begin"/>
        </w:r>
        <w:r>
          <w:rPr>
            <w:noProof/>
            <w:webHidden/>
          </w:rPr>
          <w:instrText xml:space="preserve"> PAGEREF _Toc489570177 \h </w:instrText>
        </w:r>
        <w:r>
          <w:rPr>
            <w:noProof/>
            <w:webHidden/>
          </w:rPr>
        </w:r>
        <w:r>
          <w:rPr>
            <w:noProof/>
            <w:webHidden/>
          </w:rPr>
          <w:fldChar w:fldCharType="separate"/>
        </w:r>
        <w:r>
          <w:rPr>
            <w:noProof/>
            <w:webHidden/>
          </w:rPr>
          <w:t>16</w:t>
        </w:r>
        <w:r>
          <w:rPr>
            <w:noProof/>
            <w:webHidden/>
          </w:rPr>
          <w:fldChar w:fldCharType="end"/>
        </w:r>
      </w:hyperlink>
    </w:p>
    <w:p w14:paraId="03351388" w14:textId="77777777" w:rsidR="00E87308" w:rsidRDefault="00E87308">
      <w:pPr>
        <w:pStyle w:val="Obsah1"/>
        <w:rPr>
          <w:rFonts w:asciiTheme="minorHAnsi" w:eastAsiaTheme="minorEastAsia" w:hAnsiTheme="minorHAnsi" w:cstheme="minorBidi"/>
          <w:bCs w:val="0"/>
          <w:noProof/>
          <w:sz w:val="22"/>
          <w:szCs w:val="22"/>
        </w:rPr>
      </w:pPr>
      <w:hyperlink w:anchor="_Toc489570178" w:history="1">
        <w:r w:rsidRPr="00AD64AF">
          <w:rPr>
            <w:rStyle w:val="Hypertextovodkaz"/>
            <w:noProof/>
          </w:rPr>
          <w:t>6.</w:t>
        </w:r>
        <w:r>
          <w:rPr>
            <w:rFonts w:asciiTheme="minorHAnsi" w:eastAsiaTheme="minorEastAsia" w:hAnsiTheme="minorHAnsi" w:cstheme="minorBidi"/>
            <w:bCs w:val="0"/>
            <w:noProof/>
            <w:sz w:val="22"/>
            <w:szCs w:val="22"/>
          </w:rPr>
          <w:tab/>
        </w:r>
        <w:r w:rsidRPr="00AD64AF">
          <w:rPr>
            <w:rStyle w:val="Hypertextovodkaz"/>
            <w:noProof/>
          </w:rPr>
          <w:t>Navrhované směry výzkumu</w:t>
        </w:r>
        <w:r>
          <w:rPr>
            <w:noProof/>
            <w:webHidden/>
          </w:rPr>
          <w:tab/>
        </w:r>
        <w:r>
          <w:rPr>
            <w:noProof/>
            <w:webHidden/>
          </w:rPr>
          <w:fldChar w:fldCharType="begin"/>
        </w:r>
        <w:r>
          <w:rPr>
            <w:noProof/>
            <w:webHidden/>
          </w:rPr>
          <w:instrText xml:space="preserve"> PAGEREF _Toc489570178 \h </w:instrText>
        </w:r>
        <w:r>
          <w:rPr>
            <w:noProof/>
            <w:webHidden/>
          </w:rPr>
        </w:r>
        <w:r>
          <w:rPr>
            <w:noProof/>
            <w:webHidden/>
          </w:rPr>
          <w:fldChar w:fldCharType="separate"/>
        </w:r>
        <w:r>
          <w:rPr>
            <w:noProof/>
            <w:webHidden/>
          </w:rPr>
          <w:t>18</w:t>
        </w:r>
        <w:r>
          <w:rPr>
            <w:noProof/>
            <w:webHidden/>
          </w:rPr>
          <w:fldChar w:fldCharType="end"/>
        </w:r>
      </w:hyperlink>
    </w:p>
    <w:p w14:paraId="263AF391" w14:textId="77777777" w:rsidR="00E87308" w:rsidRDefault="00E87308">
      <w:pPr>
        <w:pStyle w:val="Obsah1"/>
        <w:rPr>
          <w:rFonts w:asciiTheme="minorHAnsi" w:eastAsiaTheme="minorEastAsia" w:hAnsiTheme="minorHAnsi" w:cstheme="minorBidi"/>
          <w:bCs w:val="0"/>
          <w:noProof/>
          <w:sz w:val="22"/>
          <w:szCs w:val="22"/>
        </w:rPr>
      </w:pPr>
      <w:hyperlink w:anchor="_Toc489570179" w:history="1">
        <w:r w:rsidRPr="00AD64AF">
          <w:rPr>
            <w:rStyle w:val="Hypertextovodkaz"/>
            <w:noProof/>
          </w:rPr>
          <w:t>7.</w:t>
        </w:r>
        <w:r>
          <w:rPr>
            <w:rFonts w:asciiTheme="minorHAnsi" w:eastAsiaTheme="minorEastAsia" w:hAnsiTheme="minorHAnsi" w:cstheme="minorBidi"/>
            <w:bCs w:val="0"/>
            <w:noProof/>
            <w:sz w:val="22"/>
            <w:szCs w:val="22"/>
          </w:rPr>
          <w:tab/>
        </w:r>
        <w:r w:rsidRPr="00AD64AF">
          <w:rPr>
            <w:rStyle w:val="Hypertextovodkaz"/>
            <w:noProof/>
          </w:rPr>
          <w:t>Budoucí aktivity ČTPP, střednědobé cíle IAP do roku 2022</w:t>
        </w:r>
        <w:r>
          <w:rPr>
            <w:noProof/>
            <w:webHidden/>
          </w:rPr>
          <w:tab/>
        </w:r>
        <w:r>
          <w:rPr>
            <w:noProof/>
            <w:webHidden/>
          </w:rPr>
          <w:fldChar w:fldCharType="begin"/>
        </w:r>
        <w:r>
          <w:rPr>
            <w:noProof/>
            <w:webHidden/>
          </w:rPr>
          <w:instrText xml:space="preserve"> PAGEREF _Toc489570179 \h </w:instrText>
        </w:r>
        <w:r>
          <w:rPr>
            <w:noProof/>
            <w:webHidden/>
          </w:rPr>
        </w:r>
        <w:r>
          <w:rPr>
            <w:noProof/>
            <w:webHidden/>
          </w:rPr>
          <w:fldChar w:fldCharType="separate"/>
        </w:r>
        <w:r>
          <w:rPr>
            <w:noProof/>
            <w:webHidden/>
          </w:rPr>
          <w:t>20</w:t>
        </w:r>
        <w:r>
          <w:rPr>
            <w:noProof/>
            <w:webHidden/>
          </w:rPr>
          <w:fldChar w:fldCharType="end"/>
        </w:r>
      </w:hyperlink>
    </w:p>
    <w:p w14:paraId="3E9ECD22" w14:textId="77777777" w:rsidR="00E87308" w:rsidRDefault="00E87308">
      <w:pPr>
        <w:pStyle w:val="Obsah2"/>
        <w:rPr>
          <w:rFonts w:asciiTheme="minorHAnsi" w:eastAsiaTheme="minorEastAsia" w:hAnsiTheme="minorHAnsi" w:cstheme="minorBidi"/>
          <w:bCs w:val="0"/>
          <w:sz w:val="22"/>
          <w:szCs w:val="22"/>
        </w:rPr>
      </w:pPr>
      <w:hyperlink w:anchor="_Toc489570180" w:history="1">
        <w:r w:rsidRPr="00AD64AF">
          <w:rPr>
            <w:rStyle w:val="Hypertextovodkaz"/>
          </w:rPr>
          <w:t>6.1. Základní cíle ČTPP</w:t>
        </w:r>
        <w:r>
          <w:rPr>
            <w:webHidden/>
          </w:rPr>
          <w:tab/>
        </w:r>
        <w:r>
          <w:rPr>
            <w:webHidden/>
          </w:rPr>
          <w:fldChar w:fldCharType="begin"/>
        </w:r>
        <w:r>
          <w:rPr>
            <w:webHidden/>
          </w:rPr>
          <w:instrText xml:space="preserve"> PAGEREF _Toc489570180 \h </w:instrText>
        </w:r>
        <w:r>
          <w:rPr>
            <w:webHidden/>
          </w:rPr>
        </w:r>
        <w:r>
          <w:rPr>
            <w:webHidden/>
          </w:rPr>
          <w:fldChar w:fldCharType="separate"/>
        </w:r>
        <w:r>
          <w:rPr>
            <w:webHidden/>
          </w:rPr>
          <w:t>20</w:t>
        </w:r>
        <w:r>
          <w:rPr>
            <w:webHidden/>
          </w:rPr>
          <w:fldChar w:fldCharType="end"/>
        </w:r>
      </w:hyperlink>
    </w:p>
    <w:p w14:paraId="6D305875" w14:textId="77777777" w:rsidR="00E87308" w:rsidRDefault="00E87308">
      <w:pPr>
        <w:pStyle w:val="Obsah2"/>
        <w:rPr>
          <w:rFonts w:asciiTheme="minorHAnsi" w:eastAsiaTheme="minorEastAsia" w:hAnsiTheme="minorHAnsi" w:cstheme="minorBidi"/>
          <w:bCs w:val="0"/>
          <w:sz w:val="22"/>
          <w:szCs w:val="22"/>
        </w:rPr>
      </w:pPr>
      <w:hyperlink w:anchor="_Toc489570181" w:history="1">
        <w:r w:rsidRPr="00AD64AF">
          <w:rPr>
            <w:rStyle w:val="Hypertextovodkaz"/>
          </w:rPr>
          <w:t>6.2. Střednědobé cíle IAP</w:t>
        </w:r>
        <w:r>
          <w:rPr>
            <w:webHidden/>
          </w:rPr>
          <w:tab/>
        </w:r>
        <w:r>
          <w:rPr>
            <w:webHidden/>
          </w:rPr>
          <w:fldChar w:fldCharType="begin"/>
        </w:r>
        <w:r>
          <w:rPr>
            <w:webHidden/>
          </w:rPr>
          <w:instrText xml:space="preserve"> PAGEREF _Toc489570181 \h </w:instrText>
        </w:r>
        <w:r>
          <w:rPr>
            <w:webHidden/>
          </w:rPr>
        </w:r>
        <w:r>
          <w:rPr>
            <w:webHidden/>
          </w:rPr>
          <w:fldChar w:fldCharType="separate"/>
        </w:r>
        <w:r>
          <w:rPr>
            <w:webHidden/>
          </w:rPr>
          <w:t>21</w:t>
        </w:r>
        <w:r>
          <w:rPr>
            <w:webHidden/>
          </w:rPr>
          <w:fldChar w:fldCharType="end"/>
        </w:r>
      </w:hyperlink>
    </w:p>
    <w:p w14:paraId="72BE68CD" w14:textId="77777777" w:rsidR="00E87308" w:rsidRDefault="00E87308">
      <w:pPr>
        <w:pStyle w:val="Obsah1"/>
        <w:rPr>
          <w:rFonts w:asciiTheme="minorHAnsi" w:eastAsiaTheme="minorEastAsia" w:hAnsiTheme="minorHAnsi" w:cstheme="minorBidi"/>
          <w:bCs w:val="0"/>
          <w:noProof/>
          <w:sz w:val="22"/>
          <w:szCs w:val="22"/>
        </w:rPr>
      </w:pPr>
      <w:hyperlink w:anchor="_Toc489570182" w:history="1">
        <w:r w:rsidRPr="00AD64AF">
          <w:rPr>
            <w:rStyle w:val="Hypertextovodkaz"/>
            <w:noProof/>
          </w:rPr>
          <w:t>8.</w:t>
        </w:r>
        <w:r>
          <w:rPr>
            <w:rFonts w:asciiTheme="minorHAnsi" w:eastAsiaTheme="minorEastAsia" w:hAnsiTheme="minorHAnsi" w:cstheme="minorBidi"/>
            <w:bCs w:val="0"/>
            <w:noProof/>
            <w:sz w:val="22"/>
            <w:szCs w:val="22"/>
          </w:rPr>
          <w:tab/>
        </w:r>
        <w:r w:rsidRPr="00AD64AF">
          <w:rPr>
            <w:rStyle w:val="Hypertextovodkaz"/>
            <w:noProof/>
          </w:rPr>
          <w:t>Závěr</w:t>
        </w:r>
        <w:r>
          <w:rPr>
            <w:noProof/>
            <w:webHidden/>
          </w:rPr>
          <w:tab/>
        </w:r>
        <w:r>
          <w:rPr>
            <w:noProof/>
            <w:webHidden/>
          </w:rPr>
          <w:fldChar w:fldCharType="begin"/>
        </w:r>
        <w:r>
          <w:rPr>
            <w:noProof/>
            <w:webHidden/>
          </w:rPr>
          <w:instrText xml:space="preserve"> PAGEREF _Toc489570182 \h </w:instrText>
        </w:r>
        <w:r>
          <w:rPr>
            <w:noProof/>
            <w:webHidden/>
          </w:rPr>
        </w:r>
        <w:r>
          <w:rPr>
            <w:noProof/>
            <w:webHidden/>
          </w:rPr>
          <w:fldChar w:fldCharType="separate"/>
        </w:r>
        <w:r>
          <w:rPr>
            <w:noProof/>
            <w:webHidden/>
          </w:rPr>
          <w:t>23</w:t>
        </w:r>
        <w:r>
          <w:rPr>
            <w:noProof/>
            <w:webHidden/>
          </w:rPr>
          <w:fldChar w:fldCharType="end"/>
        </w:r>
      </w:hyperlink>
    </w:p>
    <w:p w14:paraId="0DC77AAF" w14:textId="77777777" w:rsidR="00E87308" w:rsidRDefault="00E87308">
      <w:pPr>
        <w:pStyle w:val="Obsah1"/>
        <w:rPr>
          <w:rFonts w:asciiTheme="minorHAnsi" w:eastAsiaTheme="minorEastAsia" w:hAnsiTheme="minorHAnsi" w:cstheme="minorBidi"/>
          <w:bCs w:val="0"/>
          <w:noProof/>
          <w:sz w:val="22"/>
          <w:szCs w:val="22"/>
        </w:rPr>
      </w:pPr>
      <w:hyperlink w:anchor="_Toc489570183" w:history="1">
        <w:r w:rsidRPr="00AD64AF">
          <w:rPr>
            <w:rStyle w:val="Hypertextovodkaz"/>
            <w:noProof/>
          </w:rPr>
          <w:t>9.</w:t>
        </w:r>
        <w:r>
          <w:rPr>
            <w:rFonts w:asciiTheme="minorHAnsi" w:eastAsiaTheme="minorEastAsia" w:hAnsiTheme="minorHAnsi" w:cstheme="minorBidi"/>
            <w:bCs w:val="0"/>
            <w:noProof/>
            <w:sz w:val="22"/>
            <w:szCs w:val="22"/>
          </w:rPr>
          <w:tab/>
        </w:r>
        <w:r w:rsidRPr="00AD64AF">
          <w:rPr>
            <w:rStyle w:val="Hypertextovodkaz"/>
            <w:noProof/>
          </w:rPr>
          <w:t>Seznam použitých zkratek</w:t>
        </w:r>
        <w:r>
          <w:rPr>
            <w:noProof/>
            <w:webHidden/>
          </w:rPr>
          <w:tab/>
        </w:r>
        <w:r>
          <w:rPr>
            <w:noProof/>
            <w:webHidden/>
          </w:rPr>
          <w:fldChar w:fldCharType="begin"/>
        </w:r>
        <w:r>
          <w:rPr>
            <w:noProof/>
            <w:webHidden/>
          </w:rPr>
          <w:instrText xml:space="preserve"> PAGEREF _Toc489570183 \h </w:instrText>
        </w:r>
        <w:r>
          <w:rPr>
            <w:noProof/>
            <w:webHidden/>
          </w:rPr>
        </w:r>
        <w:r>
          <w:rPr>
            <w:noProof/>
            <w:webHidden/>
          </w:rPr>
          <w:fldChar w:fldCharType="separate"/>
        </w:r>
        <w:r>
          <w:rPr>
            <w:noProof/>
            <w:webHidden/>
          </w:rPr>
          <w:t>24</w:t>
        </w:r>
        <w:r>
          <w:rPr>
            <w:noProof/>
            <w:webHidden/>
          </w:rPr>
          <w:fldChar w:fldCharType="end"/>
        </w:r>
      </w:hyperlink>
    </w:p>
    <w:p w14:paraId="45FA70F1" w14:textId="77777777" w:rsidR="00ED31BB" w:rsidRDefault="00484A34">
      <w:r>
        <w:fldChar w:fldCharType="end"/>
      </w:r>
    </w:p>
    <w:p w14:paraId="33CBA84A" w14:textId="77777777" w:rsidR="0086153C" w:rsidRDefault="0086153C" w:rsidP="00461B57">
      <w:pPr>
        <w:pStyle w:val="Nadpis1"/>
        <w:numPr>
          <w:ilvl w:val="0"/>
          <w:numId w:val="11"/>
        </w:numPr>
      </w:pPr>
      <w:bookmarkStart w:id="1" w:name="_Toc489570160"/>
      <w:r>
        <w:lastRenderedPageBreak/>
        <w:t>Souhrn</w:t>
      </w:r>
      <w:bookmarkEnd w:id="1"/>
    </w:p>
    <w:p w14:paraId="2703F773" w14:textId="77777777" w:rsidR="00F048DA" w:rsidRPr="00C47EFC" w:rsidRDefault="00F048DA" w:rsidP="00C47EFC">
      <w:pPr>
        <w:spacing w:before="120" w:after="120"/>
        <w:jc w:val="both"/>
        <w:rPr>
          <w:b/>
        </w:rPr>
      </w:pPr>
    </w:p>
    <w:p w14:paraId="5E38C513" w14:textId="77777777" w:rsidR="00540043" w:rsidRPr="00C47EFC" w:rsidRDefault="00540043" w:rsidP="00C47EFC">
      <w:pPr>
        <w:spacing w:before="120" w:after="120"/>
        <w:jc w:val="both"/>
        <w:rPr>
          <w:b/>
        </w:rPr>
      </w:pPr>
      <w:r w:rsidRPr="00EB6FAA">
        <w:rPr>
          <w:szCs w:val="24"/>
        </w:rPr>
        <w:t xml:space="preserve">Česká technologická platforma </w:t>
      </w:r>
      <w:r w:rsidR="0003610A">
        <w:rPr>
          <w:szCs w:val="24"/>
        </w:rPr>
        <w:t>PLASTY</w:t>
      </w:r>
      <w:r w:rsidR="00633AEC">
        <w:rPr>
          <w:szCs w:val="24"/>
        </w:rPr>
        <w:t xml:space="preserve"> </w:t>
      </w:r>
      <w:r w:rsidR="00426BB2">
        <w:rPr>
          <w:szCs w:val="24"/>
        </w:rPr>
        <w:t>(dále ČTP</w:t>
      </w:r>
      <w:r w:rsidR="0003610A">
        <w:rPr>
          <w:szCs w:val="24"/>
        </w:rPr>
        <w:t>P</w:t>
      </w:r>
      <w:r w:rsidR="00426BB2">
        <w:rPr>
          <w:szCs w:val="24"/>
        </w:rPr>
        <w:t>)</w:t>
      </w:r>
      <w:r w:rsidR="00B555C7">
        <w:rPr>
          <w:szCs w:val="24"/>
        </w:rPr>
        <w:t xml:space="preserve"> </w:t>
      </w:r>
      <w:r w:rsidRPr="00EB6FAA">
        <w:rPr>
          <w:szCs w:val="24"/>
        </w:rPr>
        <w:t xml:space="preserve">si za </w:t>
      </w:r>
      <w:r w:rsidRPr="00D512CA">
        <w:rPr>
          <w:szCs w:val="24"/>
        </w:rPr>
        <w:t>své cíle vytýčila</w:t>
      </w:r>
      <w:r>
        <w:rPr>
          <w:rFonts w:ascii="ArialMT" w:hAnsi="ArialMT" w:cs="ArialMT"/>
          <w:szCs w:val="24"/>
        </w:rPr>
        <w:t>:</w:t>
      </w:r>
    </w:p>
    <w:p w14:paraId="42ED62FD" w14:textId="530FE43D" w:rsidR="00540043" w:rsidRPr="004B5AA8" w:rsidRDefault="00EB6FAA" w:rsidP="00461B57">
      <w:pPr>
        <w:pStyle w:val="Odstavecseseznamem"/>
        <w:numPr>
          <w:ilvl w:val="0"/>
          <w:numId w:val="1"/>
        </w:numPr>
        <w:autoSpaceDE w:val="0"/>
        <w:autoSpaceDN w:val="0"/>
        <w:adjustRightInd w:val="0"/>
        <w:ind w:left="709" w:hanging="283"/>
        <w:jc w:val="both"/>
      </w:pPr>
      <w:r w:rsidRPr="004B5AA8">
        <w:t xml:space="preserve">vypracování </w:t>
      </w:r>
      <w:r w:rsidR="00E71C65" w:rsidRPr="004B5AA8">
        <w:t>strategi</w:t>
      </w:r>
      <w:r w:rsidR="0024194A">
        <w:t>e</w:t>
      </w:r>
      <w:r w:rsidR="00E71C65" w:rsidRPr="004B5AA8">
        <w:t xml:space="preserve"> </w:t>
      </w:r>
      <w:r w:rsidRPr="004B5AA8">
        <w:t>podpor</w:t>
      </w:r>
      <w:r w:rsidR="00633AEC" w:rsidRPr="004B5AA8">
        <w:t>y</w:t>
      </w:r>
      <w:r w:rsidR="00F048DA" w:rsidRPr="004B5AA8">
        <w:t xml:space="preserve"> posílení konkurenceschopnosti</w:t>
      </w:r>
      <w:r w:rsidR="0003610A" w:rsidRPr="004B5AA8">
        <w:t xml:space="preserve"> plast</w:t>
      </w:r>
      <w:r w:rsidR="00061CCE">
        <w:t>i</w:t>
      </w:r>
      <w:r w:rsidR="0003610A" w:rsidRPr="004B5AA8">
        <w:t>kářského</w:t>
      </w:r>
      <w:r w:rsidR="00F048DA" w:rsidRPr="004B5AA8">
        <w:t xml:space="preserve"> </w:t>
      </w:r>
      <w:r w:rsidR="00540043" w:rsidRPr="004B5AA8">
        <w:t>obor</w:t>
      </w:r>
      <w:r w:rsidR="0003610A" w:rsidRPr="004B5AA8">
        <w:t>u</w:t>
      </w:r>
      <w:r w:rsidR="00A81743">
        <w:t>, tvorbu</w:t>
      </w:r>
      <w:r w:rsidR="00540043" w:rsidRPr="004B5AA8">
        <w:t xml:space="preserve"> strategií</w:t>
      </w:r>
      <w:r w:rsidRPr="004B5AA8">
        <w:t xml:space="preserve"> </w:t>
      </w:r>
      <w:r w:rsidR="00540043" w:rsidRPr="004B5AA8">
        <w:t>rozvoje a podpory výzkumu, vývoje a zejména inovací;</w:t>
      </w:r>
    </w:p>
    <w:p w14:paraId="27FB4BC5" w14:textId="24736B71" w:rsidR="00540043" w:rsidRPr="004B5AA8" w:rsidRDefault="00540043" w:rsidP="00461B57">
      <w:pPr>
        <w:pStyle w:val="Odstavecseseznamem"/>
        <w:numPr>
          <w:ilvl w:val="0"/>
          <w:numId w:val="1"/>
        </w:numPr>
        <w:autoSpaceDE w:val="0"/>
        <w:autoSpaceDN w:val="0"/>
        <w:adjustRightInd w:val="0"/>
        <w:ind w:left="709" w:hanging="283"/>
        <w:jc w:val="both"/>
      </w:pPr>
      <w:r w:rsidRPr="004B5AA8">
        <w:t>transformac</w:t>
      </w:r>
      <w:r w:rsidR="00D512CA">
        <w:t>i</w:t>
      </w:r>
      <w:r w:rsidRPr="004B5AA8">
        <w:t xml:space="preserve"> evropských strategií do národní strategi</w:t>
      </w:r>
      <w:r w:rsidR="00633AEC" w:rsidRPr="004B5AA8">
        <w:t>e</w:t>
      </w:r>
      <w:r w:rsidR="00A81743">
        <w:t>,</w:t>
      </w:r>
      <w:r w:rsidR="00981C75">
        <w:t xml:space="preserve"> aktivní spolupráci</w:t>
      </w:r>
      <w:r w:rsidRPr="004B5AA8">
        <w:t xml:space="preserve"> </w:t>
      </w:r>
      <w:r w:rsidR="0003610A" w:rsidRPr="004B5AA8">
        <w:t>s organizac</w:t>
      </w:r>
      <w:r w:rsidR="00061CCE">
        <w:t>í</w:t>
      </w:r>
      <w:r w:rsidR="0003610A" w:rsidRPr="004B5AA8">
        <w:t xml:space="preserve"> PlasticsEurope, s ETP SusChem, případně s dalšími  </w:t>
      </w:r>
      <w:r w:rsidRPr="004B5AA8">
        <w:t xml:space="preserve">evropskými </w:t>
      </w:r>
      <w:r w:rsidR="00981C75">
        <w:t>organizacemi</w:t>
      </w:r>
      <w:r w:rsidR="00EB6FAA" w:rsidRPr="004B5AA8">
        <w:t xml:space="preserve"> </w:t>
      </w:r>
      <w:r w:rsidRPr="004B5AA8">
        <w:t>s</w:t>
      </w:r>
      <w:r w:rsidR="00B61DB2" w:rsidRPr="004B5AA8">
        <w:t> </w:t>
      </w:r>
      <w:r w:rsidRPr="004B5AA8">
        <w:t>cílem</w:t>
      </w:r>
      <w:r w:rsidR="00B61DB2" w:rsidRPr="004B5AA8">
        <w:t xml:space="preserve"> </w:t>
      </w:r>
      <w:r w:rsidRPr="004B5AA8">
        <w:t>transformovat evropské strategické plány do národních</w:t>
      </w:r>
      <w:r w:rsidR="00EB6FAA" w:rsidRPr="004B5AA8">
        <w:t xml:space="preserve"> </w:t>
      </w:r>
      <w:r w:rsidRPr="004B5AA8">
        <w:t>plánů;</w:t>
      </w:r>
    </w:p>
    <w:p w14:paraId="6E967F75" w14:textId="1DAC3909" w:rsidR="00540043" w:rsidRPr="004B5AA8" w:rsidRDefault="00540043" w:rsidP="00461B57">
      <w:pPr>
        <w:pStyle w:val="Odstavecseseznamem"/>
        <w:numPr>
          <w:ilvl w:val="0"/>
          <w:numId w:val="2"/>
        </w:numPr>
        <w:autoSpaceDE w:val="0"/>
        <w:autoSpaceDN w:val="0"/>
        <w:adjustRightInd w:val="0"/>
        <w:ind w:left="709" w:hanging="283"/>
        <w:jc w:val="both"/>
      </w:pPr>
      <w:r w:rsidRPr="004B5AA8">
        <w:t xml:space="preserve">aplikace výsledků výzkumu </w:t>
      </w:r>
      <w:r w:rsidR="00B61DB2" w:rsidRPr="004B5AA8">
        <w:t>ve</w:t>
      </w:r>
      <w:r w:rsidRPr="004B5AA8">
        <w:t xml:space="preserve"> výrob</w:t>
      </w:r>
      <w:r w:rsidR="00B61DB2" w:rsidRPr="004B5AA8">
        <w:t>ě</w:t>
      </w:r>
      <w:r w:rsidRPr="004B5AA8">
        <w:t xml:space="preserve"> a </w:t>
      </w:r>
      <w:r w:rsidR="00EB6FAA" w:rsidRPr="004B5AA8">
        <w:t>technologi</w:t>
      </w:r>
      <w:r w:rsidR="00B61DB2" w:rsidRPr="004B5AA8">
        <w:t>i</w:t>
      </w:r>
      <w:r w:rsidR="00981C75">
        <w:t>,</w:t>
      </w:r>
      <w:r w:rsidRPr="004B5AA8">
        <w:t xml:space="preserve"> aktivovat</w:t>
      </w:r>
      <w:r w:rsidR="00EB6FAA" w:rsidRPr="004B5AA8">
        <w:t xml:space="preserve"> </w:t>
      </w:r>
      <w:r w:rsidRPr="004B5AA8">
        <w:t xml:space="preserve">a posílit spolupráci průmyslových podniků, zejména </w:t>
      </w:r>
      <w:r w:rsidR="00E71C65" w:rsidRPr="004B5AA8">
        <w:t>malých a středních podniků (</w:t>
      </w:r>
      <w:r w:rsidRPr="004B5AA8">
        <w:t>MSP</w:t>
      </w:r>
      <w:r w:rsidR="00E71C65" w:rsidRPr="004B5AA8">
        <w:t>)</w:t>
      </w:r>
      <w:r w:rsidRPr="004B5AA8">
        <w:t>,</w:t>
      </w:r>
      <w:r w:rsidR="00B61DB2" w:rsidRPr="004B5AA8">
        <w:t xml:space="preserve"> </w:t>
      </w:r>
      <w:r w:rsidRPr="004B5AA8">
        <w:t>s</w:t>
      </w:r>
      <w:r w:rsidR="0003610A" w:rsidRPr="004B5AA8">
        <w:t> </w:t>
      </w:r>
      <w:r w:rsidRPr="004B5AA8">
        <w:t>výzkumnými a vzdělávacími institucemi s cílem aplikovat</w:t>
      </w:r>
      <w:r w:rsidR="00EB6FAA" w:rsidRPr="004B5AA8">
        <w:t xml:space="preserve"> </w:t>
      </w:r>
      <w:r w:rsidRPr="004B5AA8">
        <w:t>poznatky vědy</w:t>
      </w:r>
      <w:r w:rsidR="00B61DB2" w:rsidRPr="004B5AA8">
        <w:t xml:space="preserve"> </w:t>
      </w:r>
      <w:r w:rsidRPr="004B5AA8">
        <w:t>a</w:t>
      </w:r>
      <w:r w:rsidR="00B61DB2" w:rsidRPr="004B5AA8">
        <w:t xml:space="preserve"> </w:t>
      </w:r>
      <w:r w:rsidRPr="004B5AA8">
        <w:t>výzkumu těchto institucí v</w:t>
      </w:r>
      <w:r w:rsidR="00EB6FAA" w:rsidRPr="004B5AA8">
        <w:t> </w:t>
      </w:r>
      <w:r w:rsidRPr="004B5AA8">
        <w:t>konkrétních</w:t>
      </w:r>
      <w:r w:rsidR="00EB6FAA" w:rsidRPr="004B5AA8">
        <w:t xml:space="preserve"> inovovaných výrobcích a technologiích</w:t>
      </w:r>
      <w:r w:rsidRPr="004B5AA8">
        <w:t>;</w:t>
      </w:r>
    </w:p>
    <w:p w14:paraId="1EA4A2DE" w14:textId="01989B1C" w:rsidR="00540043" w:rsidRPr="004B5AA8" w:rsidRDefault="00540043" w:rsidP="00461B57">
      <w:pPr>
        <w:pStyle w:val="Odstavecseseznamem"/>
        <w:numPr>
          <w:ilvl w:val="0"/>
          <w:numId w:val="2"/>
        </w:numPr>
        <w:autoSpaceDE w:val="0"/>
        <w:autoSpaceDN w:val="0"/>
        <w:adjustRightInd w:val="0"/>
        <w:ind w:left="709" w:hanging="283"/>
        <w:jc w:val="both"/>
      </w:pPr>
      <w:r w:rsidRPr="004B5AA8">
        <w:t xml:space="preserve">zefektivnění </w:t>
      </w:r>
      <w:r w:rsidR="00B61DB2" w:rsidRPr="004B5AA8">
        <w:t>systému</w:t>
      </w:r>
      <w:r w:rsidRPr="004B5AA8">
        <w:t xml:space="preserve"> financování</w:t>
      </w:r>
      <w:r w:rsidR="001E3434" w:rsidRPr="004B5AA8">
        <w:t xml:space="preserve"> výzkumu, vývoje a inovací (dále VaVaI) v</w:t>
      </w:r>
      <w:r w:rsidR="00981C75">
        <w:t> </w:t>
      </w:r>
      <w:r w:rsidR="001E3434" w:rsidRPr="004B5AA8">
        <w:t>ČR</w:t>
      </w:r>
      <w:r w:rsidR="00981C75">
        <w:t>,</w:t>
      </w:r>
      <w:r w:rsidRPr="004B5AA8">
        <w:t xml:space="preserve"> účastnit</w:t>
      </w:r>
      <w:r w:rsidR="00EB6FAA" w:rsidRPr="004B5AA8">
        <w:t xml:space="preserve"> se</w:t>
      </w:r>
      <w:r w:rsidRPr="004B5AA8">
        <w:t xml:space="preserve"> tvorby obsahu programů podporujících</w:t>
      </w:r>
      <w:r w:rsidR="00EB6FAA" w:rsidRPr="004B5AA8">
        <w:t xml:space="preserve"> </w:t>
      </w:r>
      <w:r w:rsidRPr="004B5AA8">
        <w:t>výzkum a vývoj v</w:t>
      </w:r>
      <w:r w:rsidR="00EB6FAA" w:rsidRPr="004B5AA8">
        <w:t> </w:t>
      </w:r>
      <w:r w:rsidRPr="004B5AA8">
        <w:t>ČR</w:t>
      </w:r>
      <w:r w:rsidR="00426BB2" w:rsidRPr="004B5AA8">
        <w:t xml:space="preserve"> jako</w:t>
      </w:r>
      <w:r w:rsidR="00B61DB2" w:rsidRPr="004B5AA8">
        <w:t xml:space="preserve"> </w:t>
      </w:r>
      <w:r w:rsidR="00426BB2" w:rsidRPr="004B5AA8">
        <w:t>nezávislá</w:t>
      </w:r>
      <w:r w:rsidR="00EB6FAA" w:rsidRPr="004B5AA8">
        <w:t xml:space="preserve"> </w:t>
      </w:r>
      <w:r w:rsidR="00715B74" w:rsidRPr="004B5AA8">
        <w:t xml:space="preserve">instituce, </w:t>
      </w:r>
      <w:r w:rsidR="00A20FB5" w:rsidRPr="004B5AA8">
        <w:t>prosazovat</w:t>
      </w:r>
      <w:r w:rsidRPr="004B5AA8">
        <w:t xml:space="preserve"> harmonizaci obsahu podpor se</w:t>
      </w:r>
      <w:r w:rsidR="00EB6FAA" w:rsidRPr="004B5AA8">
        <w:t xml:space="preserve"> </w:t>
      </w:r>
      <w:r w:rsidRPr="004B5AA8">
        <w:t>strategickými plány rozvoje definovan</w:t>
      </w:r>
      <w:r w:rsidR="00EB6FAA" w:rsidRPr="004B5AA8">
        <w:t>ými v Strategické výzkumné</w:t>
      </w:r>
      <w:r w:rsidRPr="004B5AA8">
        <w:t xml:space="preserve"> agendě </w:t>
      </w:r>
      <w:r w:rsidR="00426BB2" w:rsidRPr="004B5AA8">
        <w:t xml:space="preserve">(SVA) a Implementačním akčním </w:t>
      </w:r>
      <w:r w:rsidR="00EB6FAA" w:rsidRPr="004B5AA8">
        <w:t>plán</w:t>
      </w:r>
      <w:r w:rsidR="00A20FB5" w:rsidRPr="004B5AA8">
        <w:t>em</w:t>
      </w:r>
      <w:r w:rsidR="00837854" w:rsidRPr="004B5AA8">
        <w:t xml:space="preserve"> (IAP);</w:t>
      </w:r>
    </w:p>
    <w:p w14:paraId="2D08DFC3" w14:textId="77777777" w:rsidR="00715B74" w:rsidRDefault="00715B74" w:rsidP="00461B57">
      <w:pPr>
        <w:pStyle w:val="Odstavecseseznamem"/>
        <w:numPr>
          <w:ilvl w:val="0"/>
          <w:numId w:val="2"/>
        </w:numPr>
        <w:autoSpaceDE w:val="0"/>
        <w:autoSpaceDN w:val="0"/>
        <w:adjustRightInd w:val="0"/>
        <w:ind w:left="709" w:hanging="283"/>
      </w:pPr>
      <w:r w:rsidRPr="004B5AA8">
        <w:t>propagac</w:t>
      </w:r>
      <w:r w:rsidR="00A20FB5" w:rsidRPr="004B5AA8">
        <w:t>i</w:t>
      </w:r>
      <w:r w:rsidRPr="004B5AA8">
        <w:t xml:space="preserve"> inovačních aktivit a vědecko-technického rozvoje v </w:t>
      </w:r>
      <w:r w:rsidR="00FA7770" w:rsidRPr="004B5AA8">
        <w:t>plastikářském</w:t>
      </w:r>
      <w:r w:rsidRPr="004B5AA8">
        <w:t xml:space="preserve"> průmyslu</w:t>
      </w:r>
      <w:r w:rsidR="00322D7D">
        <w:t>;</w:t>
      </w:r>
    </w:p>
    <w:p w14:paraId="487D0FC2" w14:textId="53995EED" w:rsidR="00D77DEC" w:rsidRPr="00981C75" w:rsidRDefault="00981C75" w:rsidP="00461B57">
      <w:pPr>
        <w:pStyle w:val="Odstavecseseznamem"/>
        <w:numPr>
          <w:ilvl w:val="0"/>
          <w:numId w:val="2"/>
        </w:numPr>
        <w:autoSpaceDE w:val="0"/>
        <w:autoSpaceDN w:val="0"/>
        <w:adjustRightInd w:val="0"/>
        <w:ind w:left="709" w:hanging="283"/>
      </w:pPr>
      <w:r>
        <w:t>propagaci</w:t>
      </w:r>
      <w:r w:rsidR="00D77DEC" w:rsidRPr="00981C75">
        <w:t xml:space="preserve"> zavádění </w:t>
      </w:r>
      <w:r w:rsidR="00161AA5" w:rsidRPr="00981C75">
        <w:t xml:space="preserve">nových </w:t>
      </w:r>
      <w:r w:rsidR="00D77DEC" w:rsidRPr="00981C75">
        <w:t xml:space="preserve">ekologických </w:t>
      </w:r>
      <w:r w:rsidR="00161AA5" w:rsidRPr="00981C75">
        <w:t>požadavků</w:t>
      </w:r>
      <w:r w:rsidR="00D77DEC" w:rsidRPr="00981C75">
        <w:t xml:space="preserve"> v oblasti plastů</w:t>
      </w:r>
      <w:r w:rsidR="00322D7D" w:rsidRPr="00981C75">
        <w:t>;</w:t>
      </w:r>
    </w:p>
    <w:p w14:paraId="00D2701B" w14:textId="2244B84E" w:rsidR="00322D7D" w:rsidRPr="00981C75" w:rsidRDefault="006F6ED6" w:rsidP="00461B57">
      <w:pPr>
        <w:pStyle w:val="Odstavecseseznamem"/>
        <w:numPr>
          <w:ilvl w:val="0"/>
          <w:numId w:val="2"/>
        </w:numPr>
        <w:autoSpaceDE w:val="0"/>
        <w:autoSpaceDN w:val="0"/>
        <w:adjustRightInd w:val="0"/>
        <w:ind w:left="709" w:hanging="283"/>
      </w:pPr>
      <w:r>
        <w:t>spolupráci</w:t>
      </w:r>
      <w:r w:rsidR="00322D7D" w:rsidRPr="00981C75">
        <w:t xml:space="preserve"> v oblasti normalizace a zavádění nových standardů;</w:t>
      </w:r>
    </w:p>
    <w:p w14:paraId="24235B21" w14:textId="008BA973" w:rsidR="00ED794B" w:rsidRPr="006F6ED6" w:rsidRDefault="006F6ED6" w:rsidP="00461B57">
      <w:pPr>
        <w:pStyle w:val="Odstavecseseznamem"/>
        <w:numPr>
          <w:ilvl w:val="0"/>
          <w:numId w:val="2"/>
        </w:numPr>
        <w:autoSpaceDE w:val="0"/>
        <w:autoSpaceDN w:val="0"/>
        <w:adjustRightInd w:val="0"/>
        <w:ind w:left="709" w:hanging="283"/>
      </w:pPr>
      <w:r w:rsidRPr="006F6ED6">
        <w:t>propagaci</w:t>
      </w:r>
      <w:r w:rsidR="00322D7D" w:rsidRPr="006F6ED6">
        <w:t xml:space="preserve"> udržitelnosti plastů pro veřejný sektor</w:t>
      </w:r>
      <w:r w:rsidR="00484A34" w:rsidRPr="006F6ED6">
        <w:rPr>
          <w:lang w:val="en-US"/>
        </w:rPr>
        <w:t>;</w:t>
      </w:r>
    </w:p>
    <w:p w14:paraId="7349991A" w14:textId="29272D46" w:rsidR="003B7523" w:rsidRPr="006F6ED6" w:rsidRDefault="00ED794B" w:rsidP="006F6ED6">
      <w:pPr>
        <w:pStyle w:val="Odstavecseseznamem"/>
        <w:numPr>
          <w:ilvl w:val="0"/>
          <w:numId w:val="2"/>
        </w:numPr>
        <w:autoSpaceDE w:val="0"/>
        <w:autoSpaceDN w:val="0"/>
        <w:adjustRightInd w:val="0"/>
        <w:ind w:left="709" w:hanging="283"/>
      </w:pPr>
      <w:r w:rsidRPr="006F6ED6">
        <w:t>propagaci zapojení do realizace oběhové ekonomiky, zejména aktivit v oblasti nulových ztrát granulátu od výroby po zpracování a vyšší stupeň využití plastových obalů z aplikačních segmentů obaly, stavebnictví, automobilový průmysl, elektrotechnický průmysl a elektronika, zemědělství.</w:t>
      </w:r>
    </w:p>
    <w:p w14:paraId="698365AA" w14:textId="77777777" w:rsidR="0064144A" w:rsidRPr="00C47EFC" w:rsidRDefault="0064144A" w:rsidP="00C47EFC">
      <w:pPr>
        <w:spacing w:before="120" w:after="120"/>
        <w:jc w:val="both"/>
        <w:rPr>
          <w:b/>
        </w:rPr>
      </w:pPr>
      <w:r w:rsidRPr="006F6ED6">
        <w:rPr>
          <w:szCs w:val="24"/>
        </w:rPr>
        <w:t>Nástrojem pr</w:t>
      </w:r>
      <w:r w:rsidR="00426BB2" w:rsidRPr="006F6ED6">
        <w:rPr>
          <w:szCs w:val="24"/>
        </w:rPr>
        <w:t>o řešení výše uvedených cílů a zajištění</w:t>
      </w:r>
      <w:r w:rsidR="00715B74" w:rsidRPr="006F6ED6">
        <w:rPr>
          <w:szCs w:val="24"/>
        </w:rPr>
        <w:t xml:space="preserve"> dlouhodobé </w:t>
      </w:r>
      <w:r w:rsidR="00426BB2" w:rsidRPr="006F6ED6">
        <w:rPr>
          <w:szCs w:val="24"/>
        </w:rPr>
        <w:t>udržitelnosti chemického</w:t>
      </w:r>
      <w:r w:rsidRPr="006F6ED6">
        <w:rPr>
          <w:szCs w:val="24"/>
        </w:rPr>
        <w:t xml:space="preserve"> průmyslu v ČR je zavád</w:t>
      </w:r>
      <w:r w:rsidR="00715B74" w:rsidRPr="006F6ED6">
        <w:rPr>
          <w:szCs w:val="24"/>
        </w:rPr>
        <w:t xml:space="preserve">ění tzv. zelených technologií. K </w:t>
      </w:r>
      <w:r w:rsidR="00426BB2" w:rsidRPr="006F6ED6">
        <w:rPr>
          <w:szCs w:val="24"/>
        </w:rPr>
        <w:t>základním charakteristikám</w:t>
      </w:r>
      <w:r w:rsidRPr="006F6ED6">
        <w:rPr>
          <w:szCs w:val="24"/>
        </w:rPr>
        <w:t xml:space="preserve"> těchto technologií patří snaha o:</w:t>
      </w:r>
    </w:p>
    <w:p w14:paraId="70E02843" w14:textId="77777777" w:rsidR="00C22C90" w:rsidRPr="006F6ED6" w:rsidRDefault="00C22C90" w:rsidP="00C22C90">
      <w:pPr>
        <w:numPr>
          <w:ilvl w:val="0"/>
          <w:numId w:val="3"/>
        </w:numPr>
        <w:jc w:val="both"/>
        <w:rPr>
          <w:szCs w:val="24"/>
        </w:rPr>
      </w:pPr>
      <w:r w:rsidRPr="0064144A">
        <w:rPr>
          <w:szCs w:val="24"/>
        </w:rPr>
        <w:t>minimalizaci spotř</w:t>
      </w:r>
      <w:r w:rsidRPr="006F6ED6">
        <w:rPr>
          <w:szCs w:val="24"/>
        </w:rPr>
        <w:t>eby neobnovitelných zdrojů;</w:t>
      </w:r>
    </w:p>
    <w:p w14:paraId="627575B1" w14:textId="77777777" w:rsidR="00C22C90" w:rsidRPr="006F6ED6" w:rsidRDefault="00C22C90" w:rsidP="00C22C90">
      <w:pPr>
        <w:numPr>
          <w:ilvl w:val="0"/>
          <w:numId w:val="3"/>
        </w:numPr>
        <w:jc w:val="both"/>
        <w:rPr>
          <w:szCs w:val="24"/>
        </w:rPr>
      </w:pPr>
      <w:r w:rsidRPr="006F6ED6">
        <w:rPr>
          <w:szCs w:val="24"/>
        </w:rPr>
        <w:t>snížení spotřeby materiálů a ene</w:t>
      </w:r>
      <w:r w:rsidR="00484A34" w:rsidRPr="006F6ED6">
        <w:rPr>
          <w:szCs w:val="24"/>
        </w:rPr>
        <w:t>r</w:t>
      </w:r>
      <w:r w:rsidRPr="006F6ED6">
        <w:rPr>
          <w:szCs w:val="24"/>
        </w:rPr>
        <w:t>gií;</w:t>
      </w:r>
    </w:p>
    <w:p w14:paraId="4F31021C" w14:textId="77777777" w:rsidR="00D512CA" w:rsidRPr="006F6ED6" w:rsidRDefault="00D512CA" w:rsidP="00D512CA">
      <w:pPr>
        <w:numPr>
          <w:ilvl w:val="0"/>
          <w:numId w:val="3"/>
        </w:numPr>
        <w:jc w:val="both"/>
        <w:rPr>
          <w:szCs w:val="24"/>
        </w:rPr>
      </w:pPr>
      <w:r w:rsidRPr="006F6ED6">
        <w:rPr>
          <w:szCs w:val="24"/>
        </w:rPr>
        <w:t>minimalizaci produkce odpadů a negativních dopadů výroby a finálních výrobků na životní prostředí a zdraví včetně ochrany čistoty moří, včetně nulového skládkování;</w:t>
      </w:r>
    </w:p>
    <w:p w14:paraId="262ABAD9" w14:textId="77777777" w:rsidR="00ED794B" w:rsidRPr="006F6ED6" w:rsidRDefault="00D512CA" w:rsidP="00D512CA">
      <w:pPr>
        <w:numPr>
          <w:ilvl w:val="0"/>
          <w:numId w:val="3"/>
        </w:numPr>
        <w:jc w:val="both"/>
        <w:rPr>
          <w:szCs w:val="24"/>
        </w:rPr>
      </w:pPr>
      <w:r w:rsidRPr="006F6ED6">
        <w:rPr>
          <w:szCs w:val="24"/>
        </w:rPr>
        <w:t>optimalizace technologií nakládání s odpady</w:t>
      </w:r>
      <w:r w:rsidR="00ED794B" w:rsidRPr="006F6ED6">
        <w:rPr>
          <w:szCs w:val="24"/>
        </w:rPr>
        <w:t>;</w:t>
      </w:r>
    </w:p>
    <w:p w14:paraId="504EE608" w14:textId="77777777" w:rsidR="00D512CA" w:rsidRPr="006F6ED6" w:rsidRDefault="00ED794B" w:rsidP="00D512CA">
      <w:pPr>
        <w:numPr>
          <w:ilvl w:val="0"/>
          <w:numId w:val="3"/>
        </w:numPr>
        <w:jc w:val="both"/>
        <w:rPr>
          <w:szCs w:val="24"/>
        </w:rPr>
      </w:pPr>
      <w:r w:rsidRPr="006F6ED6">
        <w:rPr>
          <w:szCs w:val="24"/>
        </w:rPr>
        <w:t>využití nefosilních zdrojů pro bio-plasty (včetně CO</w:t>
      </w:r>
      <w:r w:rsidR="00484A34" w:rsidRPr="006F6ED6">
        <w:rPr>
          <w:szCs w:val="24"/>
          <w:vertAlign w:val="subscript"/>
        </w:rPr>
        <w:t>2</w:t>
      </w:r>
      <w:r w:rsidRPr="006F6ED6">
        <w:rPr>
          <w:szCs w:val="24"/>
        </w:rPr>
        <w:t>)</w:t>
      </w:r>
      <w:r w:rsidR="00D512CA" w:rsidRPr="006F6ED6">
        <w:rPr>
          <w:szCs w:val="24"/>
        </w:rPr>
        <w:t>.</w:t>
      </w:r>
    </w:p>
    <w:p w14:paraId="7DDB9A84" w14:textId="77777777" w:rsidR="00EB6FAA" w:rsidRPr="00C47EFC" w:rsidRDefault="00F048DA" w:rsidP="00C47EFC">
      <w:pPr>
        <w:spacing w:before="120" w:after="120"/>
        <w:jc w:val="both"/>
        <w:rPr>
          <w:b/>
        </w:rPr>
      </w:pPr>
      <w:r>
        <w:rPr>
          <w:szCs w:val="24"/>
        </w:rPr>
        <w:t>V</w:t>
      </w:r>
      <w:r w:rsidR="0064144A" w:rsidRPr="00F048DA">
        <w:rPr>
          <w:szCs w:val="24"/>
        </w:rPr>
        <w:t>edle pozitivního environmentálního dopadu zelen</w:t>
      </w:r>
      <w:r w:rsidR="006721A1" w:rsidRPr="00F048DA">
        <w:rPr>
          <w:szCs w:val="24"/>
        </w:rPr>
        <w:t>ých</w:t>
      </w:r>
      <w:r w:rsidR="0064144A" w:rsidRPr="00F048DA">
        <w:rPr>
          <w:szCs w:val="24"/>
        </w:rPr>
        <w:t xml:space="preserve"> technologi</w:t>
      </w:r>
      <w:r w:rsidR="006721A1" w:rsidRPr="00F048DA">
        <w:rPr>
          <w:szCs w:val="24"/>
        </w:rPr>
        <w:t>í se</w:t>
      </w:r>
      <w:r w:rsidR="0064144A" w:rsidRPr="00F048DA">
        <w:rPr>
          <w:szCs w:val="24"/>
        </w:rPr>
        <w:t xml:space="preserve"> </w:t>
      </w:r>
      <w:r w:rsidR="006721A1" w:rsidRPr="00F048DA">
        <w:rPr>
          <w:szCs w:val="24"/>
        </w:rPr>
        <w:t>současně</w:t>
      </w:r>
      <w:r w:rsidR="0064144A" w:rsidRPr="00F048DA">
        <w:rPr>
          <w:szCs w:val="24"/>
        </w:rPr>
        <w:t xml:space="preserve"> </w:t>
      </w:r>
      <w:r w:rsidR="000C489A" w:rsidRPr="00F048DA">
        <w:rPr>
          <w:szCs w:val="24"/>
        </w:rPr>
        <w:t>zvyšuj</w:t>
      </w:r>
      <w:r w:rsidR="000C489A">
        <w:rPr>
          <w:szCs w:val="24"/>
        </w:rPr>
        <w:t xml:space="preserve">e </w:t>
      </w:r>
      <w:r w:rsidR="000C489A" w:rsidRPr="00F048DA">
        <w:rPr>
          <w:szCs w:val="24"/>
        </w:rPr>
        <w:t>konkurenceschopnost</w:t>
      </w:r>
      <w:r w:rsidR="0064144A" w:rsidRPr="00F048DA">
        <w:rPr>
          <w:szCs w:val="24"/>
        </w:rPr>
        <w:t xml:space="preserve"> </w:t>
      </w:r>
      <w:r w:rsidR="00A65117" w:rsidRPr="00F048DA">
        <w:rPr>
          <w:szCs w:val="24"/>
        </w:rPr>
        <w:t>výroby.</w:t>
      </w:r>
      <w:r w:rsidR="00A65117">
        <w:rPr>
          <w:szCs w:val="24"/>
        </w:rPr>
        <w:t xml:space="preserve"> V návrhu</w:t>
      </w:r>
      <w:r w:rsidR="001872DC">
        <w:rPr>
          <w:szCs w:val="24"/>
        </w:rPr>
        <w:t xml:space="preserve"> IAP jsou upřednostněny hightech a medium hightech procesy a materiály.</w:t>
      </w:r>
      <w:r w:rsidR="00A65117">
        <w:rPr>
          <w:szCs w:val="24"/>
        </w:rPr>
        <w:t xml:space="preserve"> Jedná se např. o nanotechnologie, biotechnologie nebo dodávky pro </w:t>
      </w:r>
      <w:r w:rsidR="00ED794B">
        <w:rPr>
          <w:szCs w:val="24"/>
        </w:rPr>
        <w:t xml:space="preserve">dopravní prostředky, </w:t>
      </w:r>
      <w:r w:rsidR="00C8551E">
        <w:rPr>
          <w:szCs w:val="24"/>
        </w:rPr>
        <w:t>farmacii a zdravotnictví</w:t>
      </w:r>
      <w:r w:rsidR="000E549A">
        <w:rPr>
          <w:szCs w:val="24"/>
        </w:rPr>
        <w:t xml:space="preserve">. </w:t>
      </w:r>
      <w:r w:rsidR="000D4C8E" w:rsidRPr="008E13BE">
        <w:rPr>
          <w:szCs w:val="24"/>
        </w:rPr>
        <w:t>K</w:t>
      </w:r>
      <w:r w:rsidR="000E549A" w:rsidRPr="008E13BE">
        <w:rPr>
          <w:szCs w:val="24"/>
        </w:rPr>
        <w:t>onkr</w:t>
      </w:r>
      <w:r w:rsidR="000E549A" w:rsidRPr="008E13BE">
        <w:rPr>
          <w:rFonts w:hint="eastAsia"/>
          <w:szCs w:val="24"/>
        </w:rPr>
        <w:t>é</w:t>
      </w:r>
      <w:r w:rsidR="000E549A" w:rsidRPr="008E13BE">
        <w:rPr>
          <w:szCs w:val="24"/>
        </w:rPr>
        <w:t>tn</w:t>
      </w:r>
      <w:r w:rsidR="000E549A" w:rsidRPr="008E13BE">
        <w:rPr>
          <w:rFonts w:hint="eastAsia"/>
          <w:szCs w:val="24"/>
        </w:rPr>
        <w:t>ě</w:t>
      </w:r>
      <w:r w:rsidR="000E549A" w:rsidRPr="00C8551E">
        <w:rPr>
          <w:szCs w:val="24"/>
        </w:rPr>
        <w:t xml:space="preserve"> lze</w:t>
      </w:r>
      <w:r w:rsidR="000E549A">
        <w:rPr>
          <w:szCs w:val="24"/>
        </w:rPr>
        <w:t xml:space="preserve"> </w:t>
      </w:r>
      <w:r w:rsidR="000E549A" w:rsidRPr="00C8551E">
        <w:rPr>
          <w:szCs w:val="24"/>
        </w:rPr>
        <w:t>uv</w:t>
      </w:r>
      <w:r w:rsidR="000E549A" w:rsidRPr="00C8551E">
        <w:rPr>
          <w:rFonts w:hint="eastAsia"/>
          <w:szCs w:val="24"/>
        </w:rPr>
        <w:t>é</w:t>
      </w:r>
      <w:r w:rsidR="000E549A" w:rsidRPr="00C8551E">
        <w:rPr>
          <w:szCs w:val="24"/>
        </w:rPr>
        <w:t>st dopady v oblastech nap</w:t>
      </w:r>
      <w:r w:rsidR="000E549A" w:rsidRPr="00C8551E">
        <w:rPr>
          <w:rFonts w:hint="eastAsia"/>
          <w:szCs w:val="24"/>
        </w:rPr>
        <w:t>ř</w:t>
      </w:r>
      <w:r w:rsidR="000E549A" w:rsidRPr="00C8551E">
        <w:rPr>
          <w:szCs w:val="24"/>
        </w:rPr>
        <w:t>.:</w:t>
      </w:r>
      <w:r w:rsidR="000E549A">
        <w:rPr>
          <w:szCs w:val="24"/>
        </w:rPr>
        <w:t xml:space="preserve"> ve výrobě </w:t>
      </w:r>
      <w:r w:rsidR="000E549A" w:rsidRPr="00C8551E">
        <w:rPr>
          <w:szCs w:val="24"/>
        </w:rPr>
        <w:t>chemik</w:t>
      </w:r>
      <w:r w:rsidR="000E549A" w:rsidRPr="00C8551E">
        <w:rPr>
          <w:rFonts w:hint="eastAsia"/>
          <w:szCs w:val="24"/>
        </w:rPr>
        <w:t>á</w:t>
      </w:r>
      <w:r w:rsidR="000E549A" w:rsidRPr="00C8551E">
        <w:rPr>
          <w:szCs w:val="24"/>
        </w:rPr>
        <w:t>l</w:t>
      </w:r>
      <w:r w:rsidR="000E549A" w:rsidRPr="008E13BE">
        <w:rPr>
          <w:szCs w:val="24"/>
        </w:rPr>
        <w:t>i</w:t>
      </w:r>
      <w:r w:rsidR="00B929F1" w:rsidRPr="008E13BE">
        <w:rPr>
          <w:szCs w:val="24"/>
        </w:rPr>
        <w:t>í</w:t>
      </w:r>
      <w:r w:rsidR="000E549A" w:rsidRPr="00C8551E">
        <w:rPr>
          <w:szCs w:val="24"/>
        </w:rPr>
        <w:t xml:space="preserve"> a m</w:t>
      </w:r>
      <w:r w:rsidR="00FA7770">
        <w:rPr>
          <w:szCs w:val="24"/>
        </w:rPr>
        <w:t>onomerů</w:t>
      </w:r>
      <w:r w:rsidR="000D4C8E">
        <w:rPr>
          <w:szCs w:val="24"/>
        </w:rPr>
        <w:t xml:space="preserve"> (</w:t>
      </w:r>
      <w:r w:rsidR="000E549A" w:rsidRPr="00C8551E">
        <w:rPr>
          <w:szCs w:val="24"/>
        </w:rPr>
        <w:t>p</w:t>
      </w:r>
      <w:r w:rsidR="000E549A" w:rsidRPr="00C8551E">
        <w:rPr>
          <w:rFonts w:hint="eastAsia"/>
          <w:szCs w:val="24"/>
        </w:rPr>
        <w:t>ř</w:t>
      </w:r>
      <w:r w:rsidR="000E549A" w:rsidRPr="00C8551E">
        <w:rPr>
          <w:szCs w:val="24"/>
        </w:rPr>
        <w:t>edev</w:t>
      </w:r>
      <w:r w:rsidR="000E549A" w:rsidRPr="00C8551E">
        <w:rPr>
          <w:rFonts w:hint="eastAsia"/>
          <w:szCs w:val="24"/>
        </w:rPr>
        <w:t>ší</w:t>
      </w:r>
      <w:r w:rsidR="000E549A" w:rsidRPr="00C8551E">
        <w:rPr>
          <w:szCs w:val="24"/>
        </w:rPr>
        <w:t>m optimalizace jejich vlastnost</w:t>
      </w:r>
      <w:r w:rsidR="000E549A" w:rsidRPr="00C8551E">
        <w:rPr>
          <w:rFonts w:hint="eastAsia"/>
          <w:szCs w:val="24"/>
        </w:rPr>
        <w:t>í</w:t>
      </w:r>
      <w:r w:rsidR="000D4C8E">
        <w:rPr>
          <w:szCs w:val="24"/>
        </w:rPr>
        <w:t>),</w:t>
      </w:r>
      <w:r w:rsidR="000E549A" w:rsidRPr="00C8551E">
        <w:rPr>
          <w:szCs w:val="24"/>
        </w:rPr>
        <w:t xml:space="preserve"> nov</w:t>
      </w:r>
      <w:r w:rsidR="000E549A" w:rsidRPr="00C8551E">
        <w:rPr>
          <w:rFonts w:hint="eastAsia"/>
          <w:szCs w:val="24"/>
        </w:rPr>
        <w:t>é</w:t>
      </w:r>
      <w:r w:rsidR="000E549A" w:rsidRPr="00C8551E">
        <w:rPr>
          <w:szCs w:val="24"/>
        </w:rPr>
        <w:t xml:space="preserve"> vysoce </w:t>
      </w:r>
      <w:r w:rsidR="000E549A" w:rsidRPr="00C8551E">
        <w:rPr>
          <w:rFonts w:hint="eastAsia"/>
          <w:szCs w:val="24"/>
        </w:rPr>
        <w:t>úč</w:t>
      </w:r>
      <w:r w:rsidR="000E549A" w:rsidRPr="00C8551E">
        <w:rPr>
          <w:szCs w:val="24"/>
        </w:rPr>
        <w:t>inn</w:t>
      </w:r>
      <w:r w:rsidR="000E549A" w:rsidRPr="00C8551E">
        <w:rPr>
          <w:rFonts w:hint="eastAsia"/>
          <w:szCs w:val="24"/>
        </w:rPr>
        <w:t>é</w:t>
      </w:r>
      <w:r w:rsidR="000E549A">
        <w:rPr>
          <w:szCs w:val="24"/>
        </w:rPr>
        <w:t xml:space="preserve"> </w:t>
      </w:r>
      <w:r w:rsidR="000E549A" w:rsidRPr="00C8551E">
        <w:rPr>
          <w:szCs w:val="24"/>
        </w:rPr>
        <w:t>katalyz</w:t>
      </w:r>
      <w:r w:rsidR="000E549A" w:rsidRPr="00C8551E">
        <w:rPr>
          <w:rFonts w:hint="eastAsia"/>
          <w:szCs w:val="24"/>
        </w:rPr>
        <w:t>á</w:t>
      </w:r>
      <w:r w:rsidR="000E549A" w:rsidRPr="00C8551E">
        <w:rPr>
          <w:szCs w:val="24"/>
        </w:rPr>
        <w:t>tory, extr</w:t>
      </w:r>
      <w:r w:rsidR="000E549A" w:rsidRPr="00C8551E">
        <w:rPr>
          <w:rFonts w:hint="eastAsia"/>
          <w:szCs w:val="24"/>
        </w:rPr>
        <w:t>é</w:t>
      </w:r>
      <w:r w:rsidR="000E549A" w:rsidRPr="00C8551E">
        <w:rPr>
          <w:szCs w:val="24"/>
        </w:rPr>
        <w:t>mn</w:t>
      </w:r>
      <w:r w:rsidR="000E549A" w:rsidRPr="00C8551E">
        <w:rPr>
          <w:rFonts w:hint="eastAsia"/>
          <w:szCs w:val="24"/>
        </w:rPr>
        <w:t>ě</w:t>
      </w:r>
      <w:r w:rsidR="000E549A" w:rsidRPr="00C8551E">
        <w:rPr>
          <w:szCs w:val="24"/>
        </w:rPr>
        <w:t xml:space="preserve"> tenk</w:t>
      </w:r>
      <w:r w:rsidR="000E549A" w:rsidRPr="00C8551E">
        <w:rPr>
          <w:rFonts w:hint="eastAsia"/>
          <w:szCs w:val="24"/>
        </w:rPr>
        <w:t>é</w:t>
      </w:r>
      <w:r w:rsidR="000E549A" w:rsidRPr="00C8551E">
        <w:rPr>
          <w:szCs w:val="24"/>
        </w:rPr>
        <w:t xml:space="preserve"> vrstvy, antireflexn</w:t>
      </w:r>
      <w:r w:rsidR="000E549A" w:rsidRPr="00C8551E">
        <w:rPr>
          <w:rFonts w:hint="eastAsia"/>
          <w:szCs w:val="24"/>
        </w:rPr>
        <w:t>í</w:t>
      </w:r>
      <w:r w:rsidR="000E549A" w:rsidRPr="00C8551E">
        <w:rPr>
          <w:szCs w:val="24"/>
        </w:rPr>
        <w:t xml:space="preserve"> povlaky, </w:t>
      </w:r>
      <w:r w:rsidR="000D4C8E" w:rsidRPr="008E13BE">
        <w:rPr>
          <w:szCs w:val="24"/>
        </w:rPr>
        <w:t>abrazi</w:t>
      </w:r>
      <w:r w:rsidR="000E549A" w:rsidRPr="00C8551E">
        <w:rPr>
          <w:szCs w:val="24"/>
        </w:rPr>
        <w:t xml:space="preserve"> odoln</w:t>
      </w:r>
      <w:r w:rsidR="000E549A" w:rsidRPr="00C8551E">
        <w:rPr>
          <w:rFonts w:hint="eastAsia"/>
          <w:szCs w:val="24"/>
        </w:rPr>
        <w:t>é</w:t>
      </w:r>
      <w:r w:rsidR="000E549A" w:rsidRPr="00C8551E">
        <w:rPr>
          <w:szCs w:val="24"/>
        </w:rPr>
        <w:t xml:space="preserve"> materi</w:t>
      </w:r>
      <w:r w:rsidR="000E549A" w:rsidRPr="00C8551E">
        <w:rPr>
          <w:rFonts w:hint="eastAsia"/>
          <w:szCs w:val="24"/>
        </w:rPr>
        <w:t>á</w:t>
      </w:r>
      <w:r w:rsidR="000E549A" w:rsidRPr="00C8551E">
        <w:rPr>
          <w:szCs w:val="24"/>
        </w:rPr>
        <w:t>ly,</w:t>
      </w:r>
      <w:r w:rsidR="000D4C8E">
        <w:rPr>
          <w:szCs w:val="24"/>
        </w:rPr>
        <w:t xml:space="preserve"> </w:t>
      </w:r>
      <w:r w:rsidR="000E549A" w:rsidRPr="00C8551E">
        <w:rPr>
          <w:szCs w:val="24"/>
        </w:rPr>
        <w:t>povrchy s vysokou redukc</w:t>
      </w:r>
      <w:r w:rsidR="000E549A" w:rsidRPr="00C8551E">
        <w:rPr>
          <w:rFonts w:hint="eastAsia"/>
          <w:szCs w:val="24"/>
        </w:rPr>
        <w:t>í</w:t>
      </w:r>
      <w:r w:rsidR="000E549A" w:rsidRPr="00C8551E">
        <w:rPr>
          <w:szCs w:val="24"/>
        </w:rPr>
        <w:t xml:space="preserve"> t</w:t>
      </w:r>
      <w:r w:rsidR="000E549A" w:rsidRPr="00C8551E">
        <w:rPr>
          <w:rFonts w:hint="eastAsia"/>
          <w:szCs w:val="24"/>
        </w:rPr>
        <w:t>ř</w:t>
      </w:r>
      <w:r w:rsidR="000E549A" w:rsidRPr="00C8551E">
        <w:rPr>
          <w:szCs w:val="24"/>
        </w:rPr>
        <w:t>en</w:t>
      </w:r>
      <w:r w:rsidR="000E549A" w:rsidRPr="00C8551E">
        <w:rPr>
          <w:rFonts w:hint="eastAsia"/>
          <w:szCs w:val="24"/>
        </w:rPr>
        <w:t>í</w:t>
      </w:r>
      <w:r w:rsidR="000E549A" w:rsidRPr="00C8551E">
        <w:rPr>
          <w:szCs w:val="24"/>
        </w:rPr>
        <w:t>, vod</w:t>
      </w:r>
      <w:r w:rsidR="000E549A" w:rsidRPr="00C8551E">
        <w:rPr>
          <w:rFonts w:hint="eastAsia"/>
          <w:szCs w:val="24"/>
        </w:rPr>
        <w:t>ě</w:t>
      </w:r>
      <w:r w:rsidR="000E549A" w:rsidRPr="00C8551E">
        <w:rPr>
          <w:szCs w:val="24"/>
        </w:rPr>
        <w:t xml:space="preserve"> odoln</w:t>
      </w:r>
      <w:r w:rsidR="000E549A" w:rsidRPr="00C8551E">
        <w:rPr>
          <w:rFonts w:hint="eastAsia"/>
          <w:szCs w:val="24"/>
        </w:rPr>
        <w:t>é</w:t>
      </w:r>
      <w:r w:rsidR="000E549A" w:rsidRPr="00C8551E">
        <w:rPr>
          <w:szCs w:val="24"/>
        </w:rPr>
        <w:t xml:space="preserve"> povrchy, fotokatalyticky aktivn</w:t>
      </w:r>
      <w:r w:rsidR="000E549A" w:rsidRPr="00C8551E">
        <w:rPr>
          <w:rFonts w:hint="eastAsia"/>
          <w:szCs w:val="24"/>
        </w:rPr>
        <w:t>í</w:t>
      </w:r>
      <w:r w:rsidR="000E549A" w:rsidRPr="00C8551E">
        <w:rPr>
          <w:szCs w:val="24"/>
        </w:rPr>
        <w:t xml:space="preserve"> povrchy,</w:t>
      </w:r>
      <w:r w:rsidR="000D4C8E">
        <w:rPr>
          <w:szCs w:val="24"/>
        </w:rPr>
        <w:t xml:space="preserve"> </w:t>
      </w:r>
      <w:r w:rsidR="000E549A" w:rsidRPr="00C8551E">
        <w:rPr>
          <w:szCs w:val="24"/>
        </w:rPr>
        <w:t>vyleh</w:t>
      </w:r>
      <w:r w:rsidR="000E549A" w:rsidRPr="00C8551E">
        <w:rPr>
          <w:rFonts w:hint="eastAsia"/>
          <w:szCs w:val="24"/>
        </w:rPr>
        <w:t>č</w:t>
      </w:r>
      <w:r w:rsidR="000E549A" w:rsidRPr="00C8551E">
        <w:rPr>
          <w:szCs w:val="24"/>
        </w:rPr>
        <w:t>en</w:t>
      </w:r>
      <w:r w:rsidR="000E549A" w:rsidRPr="00C8551E">
        <w:rPr>
          <w:rFonts w:hint="eastAsia"/>
          <w:szCs w:val="24"/>
        </w:rPr>
        <w:t>é</w:t>
      </w:r>
      <w:r w:rsidR="000E549A" w:rsidRPr="00C8551E">
        <w:rPr>
          <w:szCs w:val="24"/>
        </w:rPr>
        <w:t xml:space="preserve"> a stabiln</w:t>
      </w:r>
      <w:r w:rsidR="000E549A" w:rsidRPr="00C8551E">
        <w:rPr>
          <w:rFonts w:hint="eastAsia"/>
          <w:szCs w:val="24"/>
        </w:rPr>
        <w:t>ě</w:t>
      </w:r>
      <w:r w:rsidR="000E549A" w:rsidRPr="00C8551E">
        <w:rPr>
          <w:szCs w:val="24"/>
        </w:rPr>
        <w:t>j</w:t>
      </w:r>
      <w:r w:rsidR="000E549A" w:rsidRPr="00C8551E">
        <w:rPr>
          <w:rFonts w:hint="eastAsia"/>
          <w:szCs w:val="24"/>
        </w:rPr>
        <w:t>ší</w:t>
      </w:r>
      <w:r w:rsidR="000E549A" w:rsidRPr="00C8551E">
        <w:rPr>
          <w:szCs w:val="24"/>
        </w:rPr>
        <w:t xml:space="preserve"> stavebn</w:t>
      </w:r>
      <w:r w:rsidR="000E549A" w:rsidRPr="00C8551E">
        <w:rPr>
          <w:rFonts w:hint="eastAsia"/>
          <w:szCs w:val="24"/>
        </w:rPr>
        <w:t>í</w:t>
      </w:r>
      <w:r w:rsidR="000E549A" w:rsidRPr="00C8551E">
        <w:rPr>
          <w:szCs w:val="24"/>
        </w:rPr>
        <w:t xml:space="preserve"> materi</w:t>
      </w:r>
      <w:r w:rsidR="000E549A" w:rsidRPr="00C8551E">
        <w:rPr>
          <w:rFonts w:hint="eastAsia"/>
          <w:szCs w:val="24"/>
        </w:rPr>
        <w:t>á</w:t>
      </w:r>
      <w:r w:rsidR="000E549A" w:rsidRPr="00C8551E">
        <w:rPr>
          <w:szCs w:val="24"/>
        </w:rPr>
        <w:t>ly, funkcionalizovan</w:t>
      </w:r>
      <w:r w:rsidR="000E549A" w:rsidRPr="00C8551E">
        <w:rPr>
          <w:rFonts w:hint="eastAsia"/>
          <w:szCs w:val="24"/>
        </w:rPr>
        <w:t>é</w:t>
      </w:r>
      <w:r w:rsidR="00FA7770">
        <w:rPr>
          <w:szCs w:val="24"/>
        </w:rPr>
        <w:t xml:space="preserve"> povrchy atd.</w:t>
      </w:r>
    </w:p>
    <w:p w14:paraId="6CC3C372" w14:textId="77777777" w:rsidR="006721A1" w:rsidRDefault="00597C84" w:rsidP="00461B57">
      <w:pPr>
        <w:pStyle w:val="Nadpis1"/>
        <w:numPr>
          <w:ilvl w:val="0"/>
          <w:numId w:val="11"/>
        </w:numPr>
      </w:pPr>
      <w:bookmarkStart w:id="2" w:name="_Toc489570161"/>
      <w:r w:rsidRPr="00597C84">
        <w:lastRenderedPageBreak/>
        <w:t>Úvod</w:t>
      </w:r>
      <w:bookmarkEnd w:id="2"/>
    </w:p>
    <w:p w14:paraId="2D2DD23E" w14:textId="47E048D9" w:rsidR="0073799A" w:rsidRDefault="00D512CA" w:rsidP="00C47EFC">
      <w:pPr>
        <w:spacing w:before="120" w:after="120"/>
        <w:jc w:val="both"/>
      </w:pPr>
      <w:r>
        <w:rPr>
          <w:szCs w:val="24"/>
        </w:rPr>
        <w:t>Aktualizovaný</w:t>
      </w:r>
      <w:r w:rsidR="001872DC">
        <w:rPr>
          <w:szCs w:val="24"/>
        </w:rPr>
        <w:t xml:space="preserve"> IAP </w:t>
      </w:r>
      <w:r w:rsidR="001872DC" w:rsidRPr="0064144A">
        <w:rPr>
          <w:szCs w:val="24"/>
        </w:rPr>
        <w:t>zohledňuje praktické zkušenosti v oblasti výroby a výzkumu a vývoje v ČR a čerpá také z publikací věnovaných tématu udržiteln</w:t>
      </w:r>
      <w:r w:rsidR="006A2AD8">
        <w:rPr>
          <w:szCs w:val="24"/>
        </w:rPr>
        <w:t>ého rozvoje</w:t>
      </w:r>
      <w:r w:rsidR="001872DC" w:rsidRPr="0064144A">
        <w:rPr>
          <w:szCs w:val="24"/>
        </w:rPr>
        <w:t xml:space="preserve"> chemického</w:t>
      </w:r>
      <w:r w:rsidR="006A2AD8">
        <w:rPr>
          <w:szCs w:val="24"/>
        </w:rPr>
        <w:t xml:space="preserve"> a plast</w:t>
      </w:r>
      <w:r w:rsidR="00535D16">
        <w:rPr>
          <w:szCs w:val="24"/>
        </w:rPr>
        <w:t>i</w:t>
      </w:r>
      <w:r w:rsidR="006A2AD8">
        <w:rPr>
          <w:szCs w:val="24"/>
        </w:rPr>
        <w:t>kářského</w:t>
      </w:r>
      <w:r w:rsidR="001872DC" w:rsidRPr="0064144A">
        <w:rPr>
          <w:szCs w:val="24"/>
        </w:rPr>
        <w:t xml:space="preserve"> průmyslu v</w:t>
      </w:r>
      <w:r>
        <w:rPr>
          <w:szCs w:val="24"/>
        </w:rPr>
        <w:t> </w:t>
      </w:r>
      <w:r w:rsidR="001872DC" w:rsidRPr="0064144A">
        <w:rPr>
          <w:szCs w:val="24"/>
        </w:rPr>
        <w:t>zahraničí</w:t>
      </w:r>
      <w:r>
        <w:rPr>
          <w:szCs w:val="24"/>
        </w:rPr>
        <w:t xml:space="preserve"> a </w:t>
      </w:r>
      <w:r w:rsidR="00EF620F" w:rsidRPr="006551D4">
        <w:rPr>
          <w:rFonts w:eastAsia="Times New Roman"/>
          <w:szCs w:val="24"/>
          <w:lang w:eastAsia="cs-CZ"/>
        </w:rPr>
        <w:t>posti</w:t>
      </w:r>
      <w:r w:rsidR="002D5424">
        <w:rPr>
          <w:rFonts w:eastAsia="Times New Roman"/>
          <w:szCs w:val="24"/>
          <w:lang w:eastAsia="cs-CZ"/>
        </w:rPr>
        <w:t>huje časový horizont do roku 2022</w:t>
      </w:r>
      <w:r w:rsidR="00EF620F" w:rsidRPr="006551D4">
        <w:rPr>
          <w:rFonts w:eastAsia="Times New Roman"/>
          <w:szCs w:val="24"/>
          <w:lang w:eastAsia="cs-CZ"/>
        </w:rPr>
        <w:t xml:space="preserve">. </w:t>
      </w:r>
      <w:r w:rsidR="006721A1" w:rsidRPr="006551D4">
        <w:t>Jedná se o</w:t>
      </w:r>
      <w:r w:rsidR="00581D8A" w:rsidRPr="006551D4">
        <w:t xml:space="preserve"> další strategický dokument, který v souladu se</w:t>
      </w:r>
      <w:r w:rsidR="003768C4" w:rsidRPr="006551D4">
        <w:t xml:space="preserve"> SVA s</w:t>
      </w:r>
      <w:r w:rsidR="00581D8A" w:rsidRPr="006551D4">
        <w:t>hrnuje konkrétní úkoly a zodpovědnosti navržené pro plnění především střednědobých cílů</w:t>
      </w:r>
      <w:r w:rsidR="003768C4" w:rsidRPr="006551D4">
        <w:t xml:space="preserve"> ČTP</w:t>
      </w:r>
      <w:r w:rsidR="006A2AD8">
        <w:t>P</w:t>
      </w:r>
      <w:r w:rsidR="00581D8A" w:rsidRPr="006551D4">
        <w:t>.</w:t>
      </w:r>
    </w:p>
    <w:p w14:paraId="51E768AB" w14:textId="5ABC8D0A" w:rsidR="0044737B" w:rsidRDefault="001A0401" w:rsidP="00C47EFC">
      <w:pPr>
        <w:spacing w:before="120" w:after="120"/>
        <w:jc w:val="both"/>
        <w:rPr>
          <w:szCs w:val="24"/>
        </w:rPr>
      </w:pPr>
      <w:r w:rsidRPr="001A0401">
        <w:rPr>
          <w:rFonts w:eastAsia="Times New Roman"/>
          <w:szCs w:val="24"/>
          <w:lang w:eastAsia="cs-CZ"/>
        </w:rPr>
        <w:t>ČTP</w:t>
      </w:r>
      <w:r w:rsidR="00535D16">
        <w:rPr>
          <w:rFonts w:eastAsia="Times New Roman"/>
          <w:szCs w:val="24"/>
          <w:lang w:eastAsia="cs-CZ"/>
        </w:rPr>
        <w:t>P by</w:t>
      </w:r>
      <w:r w:rsidRPr="001A0401">
        <w:rPr>
          <w:rFonts w:eastAsia="Times New Roman"/>
          <w:szCs w:val="24"/>
          <w:lang w:eastAsia="cs-CZ"/>
        </w:rPr>
        <w:t xml:space="preserve"> v příš</w:t>
      </w:r>
      <w:r w:rsidR="00547C88">
        <w:rPr>
          <w:rFonts w:eastAsia="Times New Roman"/>
          <w:szCs w:val="24"/>
          <w:lang w:eastAsia="cs-CZ"/>
        </w:rPr>
        <w:t xml:space="preserve">tím období </w:t>
      </w:r>
      <w:r w:rsidR="00535D16">
        <w:rPr>
          <w:rFonts w:eastAsia="Times New Roman"/>
          <w:szCs w:val="24"/>
          <w:lang w:eastAsia="cs-CZ"/>
        </w:rPr>
        <w:t>měla</w:t>
      </w:r>
      <w:r w:rsidR="00547C88">
        <w:rPr>
          <w:rFonts w:eastAsia="Times New Roman"/>
          <w:szCs w:val="24"/>
          <w:lang w:eastAsia="cs-CZ"/>
        </w:rPr>
        <w:t xml:space="preserve"> přispět </w:t>
      </w:r>
      <w:r w:rsidR="00535D16">
        <w:rPr>
          <w:szCs w:val="24"/>
        </w:rPr>
        <w:t>ke</w:t>
      </w:r>
      <w:r w:rsidR="00547C88">
        <w:rPr>
          <w:szCs w:val="24"/>
        </w:rPr>
        <w:t xml:space="preserve"> </w:t>
      </w:r>
      <w:r w:rsidR="00406E0C" w:rsidRPr="001A0401">
        <w:rPr>
          <w:szCs w:val="24"/>
        </w:rPr>
        <w:t xml:space="preserve">hledání zdrojů financování vlastního </w:t>
      </w:r>
      <w:r w:rsidR="003768C4" w:rsidRPr="001A0401">
        <w:rPr>
          <w:szCs w:val="24"/>
        </w:rPr>
        <w:t>výzkumu a zapojování</w:t>
      </w:r>
      <w:r w:rsidR="00406E0C" w:rsidRPr="001A0401">
        <w:rPr>
          <w:szCs w:val="24"/>
        </w:rPr>
        <w:t xml:space="preserve"> jak výzkumných</w:t>
      </w:r>
      <w:r w:rsidR="00406E0C" w:rsidRPr="006551D4">
        <w:rPr>
          <w:szCs w:val="24"/>
        </w:rPr>
        <w:t xml:space="preserve"> institucí akademické sféry, tak i průmysl</w:t>
      </w:r>
      <w:r w:rsidR="00455B3C" w:rsidRPr="006551D4">
        <w:rPr>
          <w:szCs w:val="24"/>
        </w:rPr>
        <w:t>ových podniků</w:t>
      </w:r>
      <w:r w:rsidR="00406E0C" w:rsidRPr="006551D4">
        <w:rPr>
          <w:szCs w:val="24"/>
        </w:rPr>
        <w:t xml:space="preserve"> do mezinárodních projektů. Jen tak lze zajistit kvalitní znalost předpokládaných vývojových trendů a jejich dopadů </w:t>
      </w:r>
      <w:r w:rsidR="00455B3C" w:rsidRPr="006551D4">
        <w:rPr>
          <w:szCs w:val="24"/>
        </w:rPr>
        <w:t>na chemický</w:t>
      </w:r>
      <w:r w:rsidR="00535D16">
        <w:rPr>
          <w:szCs w:val="24"/>
        </w:rPr>
        <w:t xml:space="preserve"> a plastikářský</w:t>
      </w:r>
      <w:r w:rsidR="00455B3C" w:rsidRPr="006551D4">
        <w:rPr>
          <w:szCs w:val="24"/>
        </w:rPr>
        <w:t xml:space="preserve"> průmysl ČR</w:t>
      </w:r>
      <w:r w:rsidR="00406E0C" w:rsidRPr="006551D4">
        <w:rPr>
          <w:szCs w:val="24"/>
        </w:rPr>
        <w:t>. Sektor chemického</w:t>
      </w:r>
      <w:r w:rsidR="00535D16">
        <w:rPr>
          <w:szCs w:val="24"/>
        </w:rPr>
        <w:t xml:space="preserve"> a plastikářského</w:t>
      </w:r>
      <w:r w:rsidR="00406E0C" w:rsidRPr="006551D4">
        <w:rPr>
          <w:szCs w:val="24"/>
        </w:rPr>
        <w:t xml:space="preserve"> průmyslu musí být připraven na jejich kvalitní a včasné řešení. </w:t>
      </w:r>
      <w:r w:rsidR="00406E0C">
        <w:rPr>
          <w:szCs w:val="24"/>
        </w:rPr>
        <w:t>Úkolem pro akademickou sféru (chemické fakulty VŠ a chemické ústavy AV ČR) je soustavné hledání nových technologických postup</w:t>
      </w:r>
      <w:r w:rsidR="00535D16">
        <w:rPr>
          <w:szCs w:val="24"/>
        </w:rPr>
        <w:t>ů, vývoj nekonvenčních zařízení</w:t>
      </w:r>
      <w:r w:rsidR="00406E0C">
        <w:rPr>
          <w:szCs w:val="24"/>
        </w:rPr>
        <w:t xml:space="preserve">, vývoj algoritmů pro bezpečné řízení procesů z hlediska zdraví a životního prostředí a celkové udržitelnosti procesu. Finanční spoluúčast státu k zajištění takových aktivit je nepochybně nezbytná. </w:t>
      </w:r>
    </w:p>
    <w:p w14:paraId="35A74149" w14:textId="38C54CAB" w:rsidR="00DC3E65" w:rsidRDefault="00535D16" w:rsidP="00C47EFC">
      <w:pPr>
        <w:spacing w:before="120" w:after="120"/>
        <w:jc w:val="both"/>
        <w:rPr>
          <w:szCs w:val="24"/>
        </w:rPr>
      </w:pPr>
      <w:r>
        <w:rPr>
          <w:szCs w:val="24"/>
        </w:rPr>
        <w:t>Plastikářský</w:t>
      </w:r>
      <w:r w:rsidR="00406E0C" w:rsidRPr="006551D4">
        <w:rPr>
          <w:rFonts w:eastAsia="Times New Roman"/>
          <w:szCs w:val="24"/>
          <w:lang w:eastAsia="cs-CZ"/>
        </w:rPr>
        <w:t xml:space="preserve"> průmysl a jeho </w:t>
      </w:r>
      <w:r w:rsidR="00406E0C" w:rsidRPr="008E13BE">
        <w:rPr>
          <w:rFonts w:eastAsia="Times New Roman"/>
          <w:szCs w:val="24"/>
          <w:lang w:eastAsia="cs-CZ"/>
        </w:rPr>
        <w:t>součásti</w:t>
      </w:r>
      <w:r w:rsidR="001606EB" w:rsidRPr="008E13BE">
        <w:rPr>
          <w:rFonts w:eastAsia="Times New Roman"/>
          <w:szCs w:val="24"/>
          <w:lang w:eastAsia="cs-CZ"/>
        </w:rPr>
        <w:t xml:space="preserve"> </w:t>
      </w:r>
      <w:r w:rsidR="00406E0C" w:rsidRPr="008E13BE">
        <w:rPr>
          <w:rFonts w:eastAsia="Times New Roman"/>
          <w:szCs w:val="24"/>
          <w:lang w:eastAsia="cs-CZ"/>
        </w:rPr>
        <w:t>zabývající</w:t>
      </w:r>
      <w:r w:rsidR="00406E0C" w:rsidRPr="006551D4">
        <w:rPr>
          <w:rFonts w:eastAsia="Times New Roman"/>
          <w:szCs w:val="24"/>
          <w:lang w:eastAsia="cs-CZ"/>
        </w:rPr>
        <w:t xml:space="preserve"> se aplikovaným </w:t>
      </w:r>
      <w:r w:rsidR="00406E0C" w:rsidRPr="008E13BE">
        <w:rPr>
          <w:rFonts w:eastAsia="Times New Roman"/>
          <w:szCs w:val="24"/>
          <w:lang w:eastAsia="cs-CZ"/>
        </w:rPr>
        <w:t>výzkumem by měl</w:t>
      </w:r>
      <w:r w:rsidR="00406E0C" w:rsidRPr="006551D4">
        <w:rPr>
          <w:rFonts w:eastAsia="Times New Roman"/>
          <w:szCs w:val="24"/>
          <w:lang w:eastAsia="cs-CZ"/>
        </w:rPr>
        <w:t xml:space="preserve"> především zvýšit vliv na výzkumnou sféru formulováním svých vlastních rozvojových témat a jejich</w:t>
      </w:r>
      <w:r w:rsidR="00164531" w:rsidRPr="006551D4">
        <w:rPr>
          <w:rFonts w:eastAsia="Times New Roman"/>
          <w:szCs w:val="24"/>
          <w:lang w:eastAsia="cs-CZ"/>
        </w:rPr>
        <w:t xml:space="preserve"> spolufinancováním </w:t>
      </w:r>
      <w:r w:rsidR="00406E0C" w:rsidRPr="006551D4">
        <w:rPr>
          <w:rFonts w:eastAsia="Times New Roman"/>
          <w:szCs w:val="24"/>
          <w:lang w:eastAsia="cs-CZ"/>
        </w:rPr>
        <w:t xml:space="preserve">ze svých zdrojů. Bez solidního teoretického zázemí není možné si </w:t>
      </w:r>
      <w:r w:rsidR="00406E0C" w:rsidRPr="008E13BE">
        <w:rPr>
          <w:rFonts w:eastAsia="Times New Roman"/>
          <w:szCs w:val="24"/>
          <w:lang w:eastAsia="cs-CZ"/>
        </w:rPr>
        <w:t>představit konkurenceschopný</w:t>
      </w:r>
      <w:r w:rsidR="00406E0C" w:rsidRPr="006551D4">
        <w:rPr>
          <w:rFonts w:eastAsia="Times New Roman"/>
          <w:szCs w:val="24"/>
          <w:lang w:eastAsia="cs-CZ"/>
        </w:rPr>
        <w:t xml:space="preserve"> aplikovaný výzkum. Na druhé straně </w:t>
      </w:r>
      <w:r w:rsidR="00164531" w:rsidRPr="006551D4">
        <w:rPr>
          <w:rFonts w:eastAsia="Times New Roman"/>
          <w:szCs w:val="24"/>
          <w:lang w:eastAsia="cs-CZ"/>
        </w:rPr>
        <w:t>aplikovaný výzkum je významným</w:t>
      </w:r>
      <w:r w:rsidR="00406E0C" w:rsidRPr="006551D4">
        <w:rPr>
          <w:rFonts w:eastAsia="Times New Roman"/>
          <w:szCs w:val="24"/>
          <w:lang w:eastAsia="cs-CZ"/>
        </w:rPr>
        <w:t xml:space="preserve"> inspiračn</w:t>
      </w:r>
      <w:r w:rsidR="00164531" w:rsidRPr="006551D4">
        <w:rPr>
          <w:rFonts w:eastAsia="Times New Roman"/>
          <w:szCs w:val="24"/>
          <w:lang w:eastAsia="cs-CZ"/>
        </w:rPr>
        <w:t>ím</w:t>
      </w:r>
      <w:r w:rsidR="00406E0C" w:rsidRPr="006551D4">
        <w:rPr>
          <w:rFonts w:eastAsia="Times New Roman"/>
          <w:szCs w:val="24"/>
          <w:lang w:eastAsia="cs-CZ"/>
        </w:rPr>
        <w:t xml:space="preserve"> zdroj</w:t>
      </w:r>
      <w:r w:rsidR="00164531" w:rsidRPr="006551D4">
        <w:rPr>
          <w:rFonts w:eastAsia="Times New Roman"/>
          <w:szCs w:val="24"/>
          <w:lang w:eastAsia="cs-CZ"/>
        </w:rPr>
        <w:t>em</w:t>
      </w:r>
      <w:r w:rsidR="00406E0C" w:rsidRPr="006551D4">
        <w:rPr>
          <w:rFonts w:eastAsia="Times New Roman"/>
          <w:szCs w:val="24"/>
          <w:lang w:eastAsia="cs-CZ"/>
        </w:rPr>
        <w:t xml:space="preserve"> pro</w:t>
      </w:r>
      <w:r w:rsidR="00164531" w:rsidRPr="006551D4">
        <w:rPr>
          <w:rFonts w:eastAsia="Times New Roman"/>
          <w:szCs w:val="24"/>
          <w:lang w:eastAsia="cs-CZ"/>
        </w:rPr>
        <w:t xml:space="preserve"> směrování </w:t>
      </w:r>
      <w:r w:rsidR="00815A44">
        <w:rPr>
          <w:rFonts w:eastAsia="Times New Roman"/>
          <w:szCs w:val="24"/>
          <w:lang w:eastAsia="cs-CZ"/>
        </w:rPr>
        <w:t>akademického</w:t>
      </w:r>
      <w:r w:rsidR="00406E0C" w:rsidRPr="006551D4">
        <w:rPr>
          <w:rFonts w:eastAsia="Times New Roman"/>
          <w:szCs w:val="24"/>
          <w:lang w:eastAsia="cs-CZ"/>
        </w:rPr>
        <w:t xml:space="preserve"> výzkum</w:t>
      </w:r>
      <w:r w:rsidR="00164531" w:rsidRPr="006551D4">
        <w:rPr>
          <w:rFonts w:eastAsia="Times New Roman"/>
          <w:szCs w:val="24"/>
          <w:lang w:eastAsia="cs-CZ"/>
        </w:rPr>
        <w:t>u</w:t>
      </w:r>
      <w:r w:rsidR="00406E0C" w:rsidRPr="006551D4">
        <w:rPr>
          <w:rFonts w:eastAsia="Times New Roman"/>
          <w:szCs w:val="24"/>
          <w:lang w:eastAsia="cs-CZ"/>
        </w:rPr>
        <w:t>.</w:t>
      </w:r>
      <w:r w:rsidR="00DC3E65" w:rsidRPr="006551D4">
        <w:rPr>
          <w:szCs w:val="24"/>
        </w:rPr>
        <w:t xml:space="preserve"> Považujeme za dosud plně nevyužitý potenciál malých a</w:t>
      </w:r>
      <w:r w:rsidR="00DC3E65">
        <w:rPr>
          <w:szCs w:val="24"/>
        </w:rPr>
        <w:t xml:space="preserve"> středních p</w:t>
      </w:r>
      <w:r w:rsidR="0044737B">
        <w:rPr>
          <w:szCs w:val="24"/>
        </w:rPr>
        <w:t>odniků (dále MSP) ve využívání</w:t>
      </w:r>
      <w:r w:rsidR="00DC3E65">
        <w:rPr>
          <w:szCs w:val="24"/>
        </w:rPr>
        <w:t xml:space="preserve"> vědeckovýzkumného potenciálu v ČR. </w:t>
      </w:r>
      <w:r>
        <w:rPr>
          <w:szCs w:val="24"/>
        </w:rPr>
        <w:t>Značné r</w:t>
      </w:r>
      <w:r w:rsidR="00DC3E65">
        <w:rPr>
          <w:szCs w:val="24"/>
        </w:rPr>
        <w:t xml:space="preserve">ezervy jsou i v přípravě </w:t>
      </w:r>
      <w:r w:rsidR="00815A44">
        <w:rPr>
          <w:szCs w:val="24"/>
        </w:rPr>
        <w:t xml:space="preserve">kvalitních </w:t>
      </w:r>
      <w:r w:rsidR="00DC3E65" w:rsidRPr="008E13BE">
        <w:rPr>
          <w:szCs w:val="24"/>
        </w:rPr>
        <w:t>vysokoškolsk</w:t>
      </w:r>
      <w:r>
        <w:rPr>
          <w:szCs w:val="24"/>
        </w:rPr>
        <w:t>y</w:t>
      </w:r>
      <w:r w:rsidR="001606EB" w:rsidRPr="008E13BE">
        <w:rPr>
          <w:szCs w:val="24"/>
        </w:rPr>
        <w:t xml:space="preserve"> vzdělaných</w:t>
      </w:r>
      <w:r w:rsidR="00DC3E65" w:rsidRPr="008E13BE">
        <w:rPr>
          <w:szCs w:val="24"/>
        </w:rPr>
        <w:t xml:space="preserve"> odborníků</w:t>
      </w:r>
      <w:r w:rsidR="00DC3E65">
        <w:rPr>
          <w:szCs w:val="24"/>
        </w:rPr>
        <w:t xml:space="preserve"> pro průmyslové podniky.</w:t>
      </w:r>
    </w:p>
    <w:p w14:paraId="6C806D33" w14:textId="77777777" w:rsidR="0073799A" w:rsidRDefault="0073799A" w:rsidP="00461B57">
      <w:pPr>
        <w:pStyle w:val="Nadpis1"/>
        <w:numPr>
          <w:ilvl w:val="0"/>
          <w:numId w:val="11"/>
        </w:numPr>
      </w:pPr>
      <w:bookmarkStart w:id="3" w:name="_Toc489570162"/>
      <w:r w:rsidRPr="0073799A">
        <w:lastRenderedPageBreak/>
        <w:t>Současný stav </w:t>
      </w:r>
      <w:r w:rsidR="00535D16">
        <w:t>plastikářského</w:t>
      </w:r>
      <w:r w:rsidRPr="0073799A">
        <w:t xml:space="preserve"> průmyslu v Č</w:t>
      </w:r>
      <w:r w:rsidR="00ED31BB">
        <w:t>R</w:t>
      </w:r>
      <w:bookmarkEnd w:id="3"/>
    </w:p>
    <w:p w14:paraId="560CE394" w14:textId="6B9B827B" w:rsidR="0056725C" w:rsidRDefault="00644340" w:rsidP="00AD6760">
      <w:pPr>
        <w:spacing w:before="120" w:after="120"/>
        <w:jc w:val="both"/>
      </w:pPr>
      <w:r>
        <w:rPr>
          <w:szCs w:val="24"/>
        </w:rPr>
        <w:t>Světová výroba monomerů a plastů zaznamenává značnou dynamiku.</w:t>
      </w:r>
      <w:r w:rsidR="0056725C" w:rsidRPr="0056725C">
        <w:t xml:space="preserve"> </w:t>
      </w:r>
      <w:r w:rsidR="0056725C">
        <w:t>Monomery a plasty</w:t>
      </w:r>
      <w:r w:rsidR="00E87308">
        <w:t xml:space="preserve"> vyrábí cca 2500 firem v cca 80 zemích na </w:t>
      </w:r>
      <w:r w:rsidR="000C35FE">
        <w:t>více než 4500 výrobních linkách.</w:t>
      </w:r>
      <w:r w:rsidR="00AD6760">
        <w:t xml:space="preserve"> </w:t>
      </w:r>
      <w:r w:rsidR="0056725C">
        <w:t xml:space="preserve">Výrobní kapacity polymerů dosáhly </w:t>
      </w:r>
      <w:smartTag w:uri="urn:schemas-microsoft-com:office:smarttags" w:element="metricconverter">
        <w:smartTagPr>
          <w:attr w:name="ProductID" w:val="350 mil"/>
        </w:smartTagPr>
        <w:r w:rsidR="0056725C">
          <w:t>350 mil</w:t>
        </w:r>
      </w:smartTag>
      <w:r w:rsidR="0056725C">
        <w:t>.</w:t>
      </w:r>
      <w:r w:rsidR="00723536">
        <w:t xml:space="preserve"> </w:t>
      </w:r>
      <w:r w:rsidR="0056725C">
        <w:t xml:space="preserve">tun a dalších </w:t>
      </w:r>
      <w:smartTag w:uri="urn:schemas-microsoft-com:office:smarttags" w:element="metricconverter">
        <w:smartTagPr>
          <w:attr w:name="ProductID" w:val="200 mil"/>
        </w:smartTagPr>
        <w:r w:rsidR="0056725C">
          <w:t>200 mil</w:t>
        </w:r>
      </w:smartTag>
      <w:r w:rsidR="0056725C">
        <w:t>.</w:t>
      </w:r>
      <w:r w:rsidR="00723536">
        <w:t xml:space="preserve"> </w:t>
      </w:r>
      <w:r w:rsidR="0056725C">
        <w:t>tun se projektují k roku 2020. K těmto výrobcům základních plastů je nutno připočítat 7 – 9 násobný počet kompaundérů – výrobců modifikovaných plastů. Všechny tyto firmy používají aditiva. Jestliže prognózy ročních výrob a spotřeb do roku 2020 u komoditních plastů se pohybují kolem 3 – 5</w:t>
      </w:r>
      <w:r w:rsidR="00723536">
        <w:t> </w:t>
      </w:r>
      <w:r w:rsidR="0056725C">
        <w:t>%, inženýrských plastů 4 – 6</w:t>
      </w:r>
      <w:r w:rsidR="00723536">
        <w:t> </w:t>
      </w:r>
      <w:r w:rsidR="0056725C">
        <w:t>%, speciálních plastů 5 – 7</w:t>
      </w:r>
      <w:r w:rsidR="00723536">
        <w:t> </w:t>
      </w:r>
      <w:r w:rsidR="0056725C">
        <w:t>%, bioplastů dokonce podle agentury FMI 28,8</w:t>
      </w:r>
      <w:r w:rsidR="00723536">
        <w:t> </w:t>
      </w:r>
      <w:r w:rsidR="0056725C">
        <w:t>%, v tom biodegradovatelných o 18</w:t>
      </w:r>
      <w:r w:rsidR="00723536">
        <w:t> </w:t>
      </w:r>
      <w:r w:rsidR="0056725C">
        <w:t>%, pak se tomuto trendu přizpůsobují i výrobci aditiv pro plasty.</w:t>
      </w:r>
      <w:r w:rsidR="002E20C6">
        <w:t xml:space="preserve"> Světová spotřeba aditiv </w:t>
      </w:r>
      <w:r w:rsidR="00B92C71">
        <w:t>pro plasty dosáhla 31,5</w:t>
      </w:r>
      <w:r w:rsidR="002E20C6">
        <w:t xml:space="preserve"> mil.</w:t>
      </w:r>
      <w:r w:rsidR="00AD6760">
        <w:t xml:space="preserve"> </w:t>
      </w:r>
      <w:r w:rsidR="002E20C6">
        <w:t xml:space="preserve">tun </w:t>
      </w:r>
      <w:r w:rsidR="00B92C71">
        <w:t>v roce 2016, z toho se 16 mil.</w:t>
      </w:r>
      <w:r w:rsidR="00AD6760">
        <w:t xml:space="preserve"> </w:t>
      </w:r>
      <w:r w:rsidR="00B92C71">
        <w:t xml:space="preserve">tun podílejí plniva. Do roku 2024 má dle Ceresany výrazně růst až </w:t>
      </w:r>
      <w:r w:rsidR="002E20C6">
        <w:t>na</w:t>
      </w:r>
      <w:r w:rsidR="00B92C71">
        <w:t xml:space="preserve"> hodnotu 60 miliard USD</w:t>
      </w:r>
      <w:r w:rsidR="002E20C6">
        <w:t>.</w:t>
      </w:r>
      <w:r w:rsidR="00AD6760">
        <w:t xml:space="preserve"> </w:t>
      </w:r>
      <w:r w:rsidR="0056725C">
        <w:t>Jedná se o</w:t>
      </w:r>
      <w:r w:rsidR="00AD6760">
        <w:t xml:space="preserve"> jak</w:t>
      </w:r>
      <w:r w:rsidR="0056725C">
        <w:t xml:space="preserve"> látky, které se přidávají k polymerům během polymerace nebo ve finální fázi výroby primárních polymerů, </w:t>
      </w:r>
      <w:r w:rsidR="00CB3038">
        <w:t>tak i</w:t>
      </w:r>
      <w:r w:rsidR="0056725C">
        <w:t xml:space="preserve"> při modifikaci vlastností plastů v rámci kompaundování za účelem modifikace vlastností.</w:t>
      </w:r>
    </w:p>
    <w:p w14:paraId="47839036" w14:textId="1B54EC61" w:rsidR="007410D9" w:rsidRDefault="007410D9" w:rsidP="0056725C">
      <w:pPr>
        <w:tabs>
          <w:tab w:val="num" w:pos="0"/>
        </w:tabs>
        <w:spacing w:after="120"/>
      </w:pPr>
      <w:r>
        <w:t xml:space="preserve">Světová výroba a spotřeba plastů má dosáhnout </w:t>
      </w:r>
      <w:r w:rsidR="002E20C6">
        <w:t>z hodnot v roce 2016 ve výši 335 mil.</w:t>
      </w:r>
      <w:r w:rsidR="00CB3038">
        <w:t xml:space="preserve"> </w:t>
      </w:r>
      <w:r w:rsidR="002E20C6">
        <w:t xml:space="preserve">tun., </w:t>
      </w:r>
      <w:r>
        <w:t xml:space="preserve">v roce 2020 výše </w:t>
      </w:r>
      <w:smartTag w:uri="urn:schemas-microsoft-com:office:smarttags" w:element="metricconverter">
        <w:smartTagPr>
          <w:attr w:name="ProductID" w:val="400 mil"/>
        </w:smartTagPr>
        <w:r>
          <w:t>400 mil</w:t>
        </w:r>
      </w:smartTag>
      <w:r>
        <w:t>.</w:t>
      </w:r>
      <w:r w:rsidR="00723536">
        <w:t xml:space="preserve"> </w:t>
      </w:r>
      <w:r>
        <w:t xml:space="preserve">tun, v roce 2050 dokonce </w:t>
      </w:r>
      <w:r w:rsidR="002E20C6">
        <w:t>podle studie Ellen MacArthur Fundation 1 124 mil.</w:t>
      </w:r>
      <w:r w:rsidR="00CB3038">
        <w:t xml:space="preserve"> </w:t>
      </w:r>
      <w:r w:rsidR="002E20C6">
        <w:t>tun. P</w:t>
      </w:r>
      <w:r w:rsidR="00CB3038">
        <w:t>odíl spotřeby</w:t>
      </w:r>
      <w:r w:rsidR="002E20C6">
        <w:t xml:space="preserve"> ropy pro výrobu plastů by pak vzrostl z dnešních 6</w:t>
      </w:r>
      <w:r w:rsidR="00CB3038">
        <w:t> </w:t>
      </w:r>
      <w:r w:rsidR="002E20C6">
        <w:t>% na 20</w:t>
      </w:r>
      <w:r w:rsidR="00CB3038">
        <w:t> </w:t>
      </w:r>
      <w:r w:rsidR="002E20C6">
        <w:t>%.</w:t>
      </w:r>
    </w:p>
    <w:p w14:paraId="47D397E1" w14:textId="5157B95F" w:rsidR="00437FB6" w:rsidRDefault="007D4ED4" w:rsidP="002E20C6">
      <w:pPr>
        <w:tabs>
          <w:tab w:val="num" w:pos="0"/>
        </w:tabs>
        <w:spacing w:after="120"/>
      </w:pPr>
      <w:r>
        <w:t>Evropský plastikářský průmysl vykazuje vysoký multi</w:t>
      </w:r>
      <w:r w:rsidR="002D5424">
        <w:t>plikační</w:t>
      </w:r>
      <w:r w:rsidR="00CB3038">
        <w:t xml:space="preserve"> </w:t>
      </w:r>
      <w:r>
        <w:t>efekt – 2,38</w:t>
      </w:r>
      <w:r w:rsidR="000A5AF7">
        <w:t> </w:t>
      </w:r>
      <w:r>
        <w:t>%.</w:t>
      </w:r>
      <w:r w:rsidR="000E72C7">
        <w:t xml:space="preserve"> </w:t>
      </w:r>
      <w:r>
        <w:t xml:space="preserve">Při výrobě plastů zaměstnává </w:t>
      </w:r>
      <w:r w:rsidR="005A485F">
        <w:t>1</w:t>
      </w:r>
      <w:r w:rsidR="003A480B">
        <w:t>36</w:t>
      </w:r>
      <w:r>
        <w:t xml:space="preserve"> tis.</w:t>
      </w:r>
      <w:r w:rsidR="000E72C7">
        <w:t xml:space="preserve"> </w:t>
      </w:r>
      <w:r>
        <w:t>zaměstnanců, při jejich zpracování již 1,</w:t>
      </w:r>
      <w:r w:rsidR="002E20C6">
        <w:t xml:space="preserve">3 </w:t>
      </w:r>
      <w:r>
        <w:t>mil.</w:t>
      </w:r>
      <w:r w:rsidR="00723536">
        <w:t xml:space="preserve"> </w:t>
      </w:r>
      <w:r>
        <w:t>zaměstnanců</w:t>
      </w:r>
      <w:r w:rsidR="00B92C71">
        <w:t xml:space="preserve">. Další údaje za rok 2015 jsou patrné z </w:t>
      </w:r>
      <w:r>
        <w:t>obr.</w:t>
      </w:r>
      <w:r w:rsidR="00CB7BEB">
        <w:t> </w:t>
      </w:r>
      <w:r>
        <w:t>č.</w:t>
      </w:r>
      <w:r w:rsidR="00CB7BEB">
        <w:t> </w:t>
      </w:r>
      <w:r>
        <w:t>1.</w:t>
      </w:r>
    </w:p>
    <w:p w14:paraId="1B766C48" w14:textId="77777777" w:rsidR="002E20C6" w:rsidRDefault="003B7523" w:rsidP="0056725C">
      <w:pPr>
        <w:tabs>
          <w:tab w:val="num" w:pos="0"/>
        </w:tabs>
        <w:spacing w:after="120"/>
        <w:rPr>
          <w:b/>
          <w:i/>
          <w:sz w:val="20"/>
          <w:szCs w:val="20"/>
        </w:rPr>
      </w:pPr>
      <w:r w:rsidRPr="003A480B">
        <w:rPr>
          <w:b/>
          <w:i/>
          <w:noProof/>
          <w:sz w:val="20"/>
          <w:szCs w:val="20"/>
          <w:lang w:eastAsia="cs-CZ"/>
        </w:rPr>
        <w:drawing>
          <wp:inline distT="0" distB="0" distL="0" distR="0" wp14:anchorId="787A8828" wp14:editId="0FC66D1B">
            <wp:extent cx="5759450" cy="2969895"/>
            <wp:effectExtent l="19050" t="0" r="0" b="0"/>
            <wp:docPr id="10" name="Obrázek 9" descr="obr.1-I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1-IAP.JPG"/>
                    <pic:cNvPicPr/>
                  </pic:nvPicPr>
                  <pic:blipFill>
                    <a:blip r:embed="rId9" cstate="print"/>
                    <a:stretch>
                      <a:fillRect/>
                    </a:stretch>
                  </pic:blipFill>
                  <pic:spPr>
                    <a:xfrm>
                      <a:off x="0" y="0"/>
                      <a:ext cx="5759450" cy="2969895"/>
                    </a:xfrm>
                    <a:prstGeom prst="rect">
                      <a:avLst/>
                    </a:prstGeom>
                  </pic:spPr>
                </pic:pic>
              </a:graphicData>
            </a:graphic>
          </wp:inline>
        </w:drawing>
      </w:r>
    </w:p>
    <w:p w14:paraId="2924BBF5" w14:textId="77777777" w:rsidR="00DF1CD6" w:rsidRPr="00C96354" w:rsidRDefault="00DF1CD6" w:rsidP="0056725C">
      <w:pPr>
        <w:tabs>
          <w:tab w:val="num" w:pos="0"/>
        </w:tabs>
        <w:spacing w:after="120"/>
        <w:rPr>
          <w:b/>
          <w:i/>
          <w:sz w:val="20"/>
          <w:szCs w:val="20"/>
        </w:rPr>
      </w:pPr>
      <w:r w:rsidRPr="00C96354">
        <w:rPr>
          <w:b/>
          <w:i/>
          <w:sz w:val="20"/>
          <w:szCs w:val="20"/>
        </w:rPr>
        <w:t>Obr.</w:t>
      </w:r>
      <w:r w:rsidR="00CB7BEB">
        <w:rPr>
          <w:b/>
          <w:i/>
          <w:sz w:val="20"/>
          <w:szCs w:val="20"/>
        </w:rPr>
        <w:t xml:space="preserve"> </w:t>
      </w:r>
      <w:r w:rsidRPr="00C96354">
        <w:rPr>
          <w:b/>
          <w:i/>
          <w:sz w:val="20"/>
          <w:szCs w:val="20"/>
        </w:rPr>
        <w:t>č.</w:t>
      </w:r>
      <w:r w:rsidR="00CB7BEB">
        <w:rPr>
          <w:b/>
          <w:i/>
          <w:sz w:val="20"/>
          <w:szCs w:val="20"/>
        </w:rPr>
        <w:t xml:space="preserve"> </w:t>
      </w:r>
      <w:r w:rsidRPr="00C96354">
        <w:rPr>
          <w:b/>
          <w:i/>
          <w:sz w:val="20"/>
          <w:szCs w:val="20"/>
        </w:rPr>
        <w:t>1 – Plastikářský průmysl v EU-28</w:t>
      </w:r>
      <w:r w:rsidR="002E20C6">
        <w:rPr>
          <w:b/>
          <w:i/>
          <w:sz w:val="20"/>
          <w:szCs w:val="20"/>
        </w:rPr>
        <w:t xml:space="preserve"> v roce 2015</w:t>
      </w:r>
      <w:r w:rsidRPr="00C96354">
        <w:rPr>
          <w:b/>
          <w:i/>
          <w:sz w:val="20"/>
          <w:szCs w:val="20"/>
        </w:rPr>
        <w:t>. Zdroj PlasticsEurope.</w:t>
      </w:r>
    </w:p>
    <w:p w14:paraId="014B6985" w14:textId="77777777" w:rsidR="00A01D38" w:rsidRDefault="00A01D38" w:rsidP="00C47EFC">
      <w:pPr>
        <w:spacing w:before="120" w:after="120"/>
        <w:jc w:val="both"/>
        <w:rPr>
          <w:szCs w:val="24"/>
        </w:rPr>
      </w:pPr>
      <w:r w:rsidRPr="00A01D38">
        <w:rPr>
          <w:szCs w:val="24"/>
        </w:rPr>
        <w:t xml:space="preserve">Odvětví plastikářského průmyslu </w:t>
      </w:r>
      <w:r w:rsidR="00A822C6">
        <w:rPr>
          <w:szCs w:val="24"/>
        </w:rPr>
        <w:t xml:space="preserve">v ČR </w:t>
      </w:r>
      <w:r w:rsidRPr="00A01D38">
        <w:rPr>
          <w:szCs w:val="24"/>
        </w:rPr>
        <w:t xml:space="preserve">(CZ NACE 22) patří dlouhá léta k </w:t>
      </w:r>
      <w:r>
        <w:rPr>
          <w:szCs w:val="24"/>
        </w:rPr>
        <w:t>významným</w:t>
      </w:r>
      <w:r w:rsidRPr="00A01D38">
        <w:rPr>
          <w:szCs w:val="24"/>
        </w:rPr>
        <w:t xml:space="preserve"> tahounům české ekonomiky a zpracovatelského průmyslu, hlavně díky těsným vazbám na velké odběratele, zejména automobilový, elektronický a obalový průmysl, stavebnictví, ale i na další odvětví.</w:t>
      </w:r>
    </w:p>
    <w:p w14:paraId="451BB9AE" w14:textId="1BD2333D" w:rsidR="00D53B07" w:rsidRDefault="008F27AF" w:rsidP="00C47EFC">
      <w:pPr>
        <w:spacing w:before="120" w:after="120"/>
        <w:jc w:val="both"/>
        <w:rPr>
          <w:rFonts w:eastAsia="Times New Roman"/>
          <w:szCs w:val="24"/>
          <w:lang w:eastAsia="cs-CZ"/>
        </w:rPr>
      </w:pPr>
      <w:r>
        <w:rPr>
          <w:rFonts w:eastAsia="Times New Roman"/>
          <w:szCs w:val="24"/>
          <w:lang w:eastAsia="cs-CZ"/>
        </w:rPr>
        <w:t xml:space="preserve">Český </w:t>
      </w:r>
      <w:r w:rsidR="003E6BDD">
        <w:rPr>
          <w:rFonts w:eastAsia="Times New Roman"/>
          <w:szCs w:val="24"/>
          <w:lang w:eastAsia="cs-CZ"/>
        </w:rPr>
        <w:t>plastikářský</w:t>
      </w:r>
      <w:r>
        <w:rPr>
          <w:rFonts w:eastAsia="Times New Roman"/>
          <w:szCs w:val="24"/>
          <w:lang w:eastAsia="cs-CZ"/>
        </w:rPr>
        <w:t xml:space="preserve"> průmysl začal již v osmdesátých létech minulého století ztrácet krok s vývojem v Evropě. Přechod z plánovaného hospodářství, privatizace a globalizační tendence ve světovém</w:t>
      </w:r>
      <w:r w:rsidR="00E71C65">
        <w:rPr>
          <w:rFonts w:eastAsia="Times New Roman"/>
          <w:szCs w:val="24"/>
          <w:lang w:eastAsia="cs-CZ"/>
        </w:rPr>
        <w:t xml:space="preserve"> hospodářství pak tyto problémy ještě</w:t>
      </w:r>
      <w:r>
        <w:rPr>
          <w:rFonts w:eastAsia="Times New Roman"/>
          <w:szCs w:val="24"/>
          <w:lang w:eastAsia="cs-CZ"/>
        </w:rPr>
        <w:t xml:space="preserve"> prohloubily. Negativně se projevuje rovněž cenový tlak asijské konkurence. Pro firmy lokalizované v ČR se zhoršují náklady na poříz</w:t>
      </w:r>
      <w:r w:rsidR="00837854">
        <w:rPr>
          <w:rFonts w:eastAsia="Times New Roman"/>
          <w:szCs w:val="24"/>
          <w:lang w:eastAsia="cs-CZ"/>
        </w:rPr>
        <w:t xml:space="preserve">ení a </w:t>
      </w:r>
      <w:r w:rsidR="00837854">
        <w:rPr>
          <w:rFonts w:eastAsia="Times New Roman"/>
          <w:szCs w:val="24"/>
          <w:lang w:eastAsia="cs-CZ"/>
        </w:rPr>
        <w:lastRenderedPageBreak/>
        <w:t>dopravu surovin a energie</w:t>
      </w:r>
      <w:r w:rsidR="003A480B">
        <w:rPr>
          <w:rFonts w:eastAsia="Times New Roman"/>
          <w:szCs w:val="24"/>
          <w:lang w:eastAsia="cs-CZ"/>
        </w:rPr>
        <w:t xml:space="preserve"> a</w:t>
      </w:r>
      <w:r w:rsidR="003A4542">
        <w:rPr>
          <w:rFonts w:eastAsia="Times New Roman"/>
          <w:szCs w:val="24"/>
          <w:lang w:eastAsia="cs-CZ"/>
        </w:rPr>
        <w:t xml:space="preserve"> </w:t>
      </w:r>
      <w:r w:rsidR="00837854">
        <w:rPr>
          <w:rFonts w:eastAsia="Times New Roman"/>
          <w:szCs w:val="24"/>
          <w:lang w:eastAsia="cs-CZ"/>
        </w:rPr>
        <w:t>na nové regulační předpisy EU.</w:t>
      </w:r>
      <w:r>
        <w:rPr>
          <w:rFonts w:eastAsia="Times New Roman"/>
          <w:szCs w:val="24"/>
          <w:lang w:eastAsia="cs-CZ"/>
        </w:rPr>
        <w:t xml:space="preserve"> Většina chemických</w:t>
      </w:r>
      <w:r w:rsidR="003E6BDD">
        <w:rPr>
          <w:rFonts w:eastAsia="Times New Roman"/>
          <w:szCs w:val="24"/>
          <w:lang w:eastAsia="cs-CZ"/>
        </w:rPr>
        <w:t xml:space="preserve"> a plasty vyrábějících</w:t>
      </w:r>
      <w:r>
        <w:rPr>
          <w:rFonts w:eastAsia="Times New Roman"/>
          <w:szCs w:val="24"/>
          <w:lang w:eastAsia="cs-CZ"/>
        </w:rPr>
        <w:t xml:space="preserve"> podniků v ČR je v současnosti součástí velkých nadnárodních koncernů.</w:t>
      </w:r>
      <w:r w:rsidR="00D53B07">
        <w:rPr>
          <w:rFonts w:eastAsia="Times New Roman"/>
          <w:szCs w:val="24"/>
          <w:lang w:eastAsia="cs-CZ"/>
        </w:rPr>
        <w:t xml:space="preserve"> </w:t>
      </w:r>
    </w:p>
    <w:p w14:paraId="53AF220D" w14:textId="65445D50" w:rsidR="004F515E" w:rsidRDefault="00CF0EED" w:rsidP="00C47EFC">
      <w:pPr>
        <w:spacing w:before="120" w:after="120"/>
        <w:jc w:val="both"/>
        <w:rPr>
          <w:color w:val="000000"/>
          <w:szCs w:val="24"/>
        </w:rPr>
      </w:pPr>
      <w:r>
        <w:rPr>
          <w:color w:val="000000"/>
          <w:szCs w:val="24"/>
        </w:rPr>
        <w:t>Výrob</w:t>
      </w:r>
      <w:r w:rsidR="004F515E">
        <w:rPr>
          <w:color w:val="000000"/>
          <w:szCs w:val="24"/>
        </w:rPr>
        <w:t xml:space="preserve">ní kapacity </w:t>
      </w:r>
      <w:r>
        <w:rPr>
          <w:color w:val="000000"/>
          <w:szCs w:val="24"/>
        </w:rPr>
        <w:t xml:space="preserve">plastů v ČR </w:t>
      </w:r>
      <w:r w:rsidR="004F515E">
        <w:rPr>
          <w:color w:val="000000"/>
          <w:szCs w:val="24"/>
        </w:rPr>
        <w:t>dosahují přes 900 tis.</w:t>
      </w:r>
      <w:r w:rsidR="00D660DD">
        <w:rPr>
          <w:color w:val="000000"/>
          <w:szCs w:val="24"/>
        </w:rPr>
        <w:t xml:space="preserve"> </w:t>
      </w:r>
      <w:r w:rsidR="004F515E">
        <w:rPr>
          <w:color w:val="000000"/>
          <w:szCs w:val="24"/>
        </w:rPr>
        <w:t xml:space="preserve">tun/rok a produkce </w:t>
      </w:r>
      <w:r>
        <w:rPr>
          <w:color w:val="000000"/>
          <w:szCs w:val="24"/>
        </w:rPr>
        <w:t xml:space="preserve">je založená na komoditních typech, které mají </w:t>
      </w:r>
      <w:r w:rsidR="0079293F">
        <w:rPr>
          <w:color w:val="000000"/>
          <w:szCs w:val="24"/>
        </w:rPr>
        <w:t xml:space="preserve">stále </w:t>
      </w:r>
      <w:r>
        <w:rPr>
          <w:color w:val="000000"/>
          <w:szCs w:val="24"/>
        </w:rPr>
        <w:t>podíl cca 9</w:t>
      </w:r>
      <w:r w:rsidR="00B92C71">
        <w:rPr>
          <w:color w:val="000000"/>
          <w:szCs w:val="24"/>
        </w:rPr>
        <w:t xml:space="preserve">0 </w:t>
      </w:r>
      <w:r>
        <w:rPr>
          <w:color w:val="000000"/>
          <w:szCs w:val="24"/>
        </w:rPr>
        <w:t xml:space="preserve">%. </w:t>
      </w:r>
      <w:r w:rsidR="008F27AF" w:rsidRPr="000B3222">
        <w:rPr>
          <w:color w:val="000000"/>
          <w:szCs w:val="24"/>
        </w:rPr>
        <w:t>V</w:t>
      </w:r>
      <w:r w:rsidR="008F27AF">
        <w:rPr>
          <w:color w:val="000000"/>
          <w:szCs w:val="24"/>
        </w:rPr>
        <w:t xml:space="preserve"> </w:t>
      </w:r>
      <w:r w:rsidR="008F27AF" w:rsidRPr="000B3222">
        <w:rPr>
          <w:color w:val="000000"/>
          <w:szCs w:val="24"/>
        </w:rPr>
        <w:t>EU byl pom</w:t>
      </w:r>
      <w:r w:rsidR="008F27AF">
        <w:rPr>
          <w:color w:val="000000"/>
          <w:szCs w:val="24"/>
        </w:rPr>
        <w:t>ě</w:t>
      </w:r>
      <w:r w:rsidR="008F27AF" w:rsidRPr="000B3222">
        <w:rPr>
          <w:color w:val="000000"/>
          <w:szCs w:val="24"/>
        </w:rPr>
        <w:t xml:space="preserve">r </w:t>
      </w:r>
      <w:r>
        <w:rPr>
          <w:color w:val="000000"/>
          <w:szCs w:val="24"/>
        </w:rPr>
        <w:t>85</w:t>
      </w:r>
      <w:r w:rsidR="00F35B9A">
        <w:rPr>
          <w:color w:val="000000"/>
          <w:szCs w:val="24"/>
        </w:rPr>
        <w:t> </w:t>
      </w:r>
      <w:r w:rsidR="00931BA8">
        <w:rPr>
          <w:color w:val="000000"/>
          <w:szCs w:val="24"/>
        </w:rPr>
        <w:t>% v komoditních plastech</w:t>
      </w:r>
      <w:r w:rsidR="008F27AF" w:rsidRPr="000B3222">
        <w:rPr>
          <w:color w:val="000000"/>
          <w:szCs w:val="24"/>
        </w:rPr>
        <w:t xml:space="preserve"> a </w:t>
      </w:r>
      <w:r>
        <w:rPr>
          <w:color w:val="000000"/>
          <w:szCs w:val="24"/>
        </w:rPr>
        <w:t>zbytek tvoří inženýrské plasty a speciality</w:t>
      </w:r>
      <w:r w:rsidR="008F27AF" w:rsidRPr="000B3222">
        <w:rPr>
          <w:color w:val="000000"/>
          <w:szCs w:val="24"/>
        </w:rPr>
        <w:t xml:space="preserve">. </w:t>
      </w:r>
    </w:p>
    <w:p w14:paraId="00BA29DD" w14:textId="51D3663A" w:rsidR="004F515E" w:rsidRDefault="00B16A10" w:rsidP="00C47EFC">
      <w:pPr>
        <w:spacing w:before="120" w:after="120"/>
        <w:jc w:val="both"/>
        <w:rPr>
          <w:color w:val="000000"/>
          <w:szCs w:val="24"/>
        </w:rPr>
      </w:pPr>
      <w:r>
        <w:rPr>
          <w:color w:val="000000"/>
          <w:szCs w:val="24"/>
        </w:rPr>
        <w:t xml:space="preserve">ČR výrobu inženýrských plastů odstavila. </w:t>
      </w:r>
      <w:r w:rsidR="00B92C71">
        <w:rPr>
          <w:color w:val="000000"/>
          <w:szCs w:val="24"/>
        </w:rPr>
        <w:t>V devadesátých letech</w:t>
      </w:r>
      <w:r>
        <w:rPr>
          <w:color w:val="000000"/>
          <w:szCs w:val="24"/>
        </w:rPr>
        <w:t xml:space="preserve"> polyfenylenoxid a </w:t>
      </w:r>
      <w:r w:rsidR="00D660DD">
        <w:rPr>
          <w:color w:val="000000"/>
          <w:szCs w:val="24"/>
        </w:rPr>
        <w:t>polyamid</w:t>
      </w:r>
      <w:r>
        <w:rPr>
          <w:color w:val="000000"/>
          <w:szCs w:val="24"/>
        </w:rPr>
        <w:t xml:space="preserve"> ve Spolaně Neratovice, v roce </w:t>
      </w:r>
      <w:r w:rsidR="002D0FA2">
        <w:rPr>
          <w:color w:val="000000"/>
          <w:szCs w:val="24"/>
        </w:rPr>
        <w:t>2006 i terpolymery ABS v podniku Kaučuk</w:t>
      </w:r>
      <w:r w:rsidR="00172D82">
        <w:rPr>
          <w:color w:val="000000"/>
          <w:szCs w:val="24"/>
        </w:rPr>
        <w:t xml:space="preserve"> (nyní Synthos)</w:t>
      </w:r>
      <w:r w:rsidR="002D0FA2">
        <w:rPr>
          <w:color w:val="000000"/>
          <w:szCs w:val="24"/>
        </w:rPr>
        <w:t xml:space="preserve"> </w:t>
      </w:r>
      <w:r>
        <w:rPr>
          <w:color w:val="000000"/>
          <w:szCs w:val="24"/>
        </w:rPr>
        <w:t>Kralupy.</w:t>
      </w:r>
    </w:p>
    <w:p w14:paraId="00E4AE4C" w14:textId="27544D9D" w:rsidR="00B16A10" w:rsidRDefault="00B16A10" w:rsidP="00C47EFC">
      <w:pPr>
        <w:spacing w:before="120" w:after="120"/>
        <w:jc w:val="both"/>
        <w:rPr>
          <w:color w:val="000000"/>
          <w:szCs w:val="24"/>
        </w:rPr>
      </w:pPr>
      <w:r>
        <w:rPr>
          <w:color w:val="000000"/>
          <w:szCs w:val="24"/>
        </w:rPr>
        <w:t>Jestliže v roce 2009 vykazovala ČR 42 výrobců plastů</w:t>
      </w:r>
      <w:r w:rsidR="002D0FA2">
        <w:rPr>
          <w:color w:val="000000"/>
          <w:szCs w:val="24"/>
        </w:rPr>
        <w:t xml:space="preserve"> </w:t>
      </w:r>
      <w:r>
        <w:rPr>
          <w:color w:val="000000"/>
          <w:szCs w:val="24"/>
        </w:rPr>
        <w:t>a 2 370 jejich zpracovatelů, pak nejnovější údaje z roku 2015 a 2016 i ve srovnání s vybran</w:t>
      </w:r>
      <w:r w:rsidR="005A485F">
        <w:rPr>
          <w:color w:val="000000"/>
          <w:szCs w:val="24"/>
        </w:rPr>
        <w:t>ý</w:t>
      </w:r>
      <w:r>
        <w:rPr>
          <w:color w:val="000000"/>
          <w:szCs w:val="24"/>
        </w:rPr>
        <w:t>mi státy jsou uvedeny v tabulce I.</w:t>
      </w:r>
    </w:p>
    <w:p w14:paraId="5FFF5720" w14:textId="77777777" w:rsidR="00B92C71" w:rsidRDefault="00B92C71" w:rsidP="00B92C71">
      <w:pPr>
        <w:tabs>
          <w:tab w:val="num" w:pos="0"/>
        </w:tabs>
        <w:rPr>
          <w:color w:val="000000"/>
          <w:szCs w:val="24"/>
        </w:rPr>
      </w:pPr>
    </w:p>
    <w:p w14:paraId="61BE50D5" w14:textId="7BD8231A" w:rsidR="00B92C71" w:rsidRDefault="00B16A10" w:rsidP="00B92C71">
      <w:pPr>
        <w:tabs>
          <w:tab w:val="num" w:pos="0"/>
        </w:tabs>
        <w:rPr>
          <w:szCs w:val="24"/>
        </w:rPr>
      </w:pPr>
      <w:r>
        <w:rPr>
          <w:color w:val="000000"/>
          <w:szCs w:val="24"/>
        </w:rPr>
        <w:t>Tabulka I.-</w:t>
      </w:r>
      <w:r w:rsidR="00B92C71">
        <w:rPr>
          <w:color w:val="000000"/>
          <w:szCs w:val="24"/>
        </w:rPr>
        <w:t xml:space="preserve"> </w:t>
      </w:r>
      <w:r w:rsidR="00484A34" w:rsidRPr="00D660DD">
        <w:rPr>
          <w:szCs w:val="24"/>
        </w:rPr>
        <w:t xml:space="preserve">Vybraná statistická data o plastikářském průmyslu </w:t>
      </w:r>
      <w:r w:rsidR="005A485F">
        <w:rPr>
          <w:szCs w:val="24"/>
        </w:rPr>
        <w:t xml:space="preserve">v </w:t>
      </w:r>
      <w:r w:rsidR="00484A34" w:rsidRPr="00425667">
        <w:rPr>
          <w:szCs w:val="24"/>
        </w:rPr>
        <w:t>EU-28 a některých státech za rok 2015 a 2016. Zdroj: Plastics Europe, červen 2017.</w:t>
      </w:r>
      <w:r w:rsidR="008537A8">
        <w:rPr>
          <w:szCs w:val="24"/>
        </w:rPr>
        <w:t xml:space="preserve"> Údaje nebyly zveřejněny.</w:t>
      </w:r>
    </w:p>
    <w:p w14:paraId="5D2FE3AD" w14:textId="77777777" w:rsidR="00B92C71" w:rsidRDefault="00B92C71" w:rsidP="00B92C71">
      <w:pPr>
        <w:tabs>
          <w:tab w:val="num" w:pos="0"/>
        </w:tabs>
        <w:rPr>
          <w:b/>
          <w:i/>
          <w:szCs w:val="24"/>
        </w:rPr>
      </w:pPr>
    </w:p>
    <w:tbl>
      <w:tblPr>
        <w:tblStyle w:val="Mkatabulky"/>
        <w:tblW w:w="9947" w:type="dxa"/>
        <w:tblInd w:w="-44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85"/>
        <w:gridCol w:w="721"/>
        <w:gridCol w:w="722"/>
        <w:gridCol w:w="683"/>
        <w:gridCol w:w="669"/>
        <w:gridCol w:w="607"/>
        <w:gridCol w:w="593"/>
        <w:gridCol w:w="683"/>
        <w:gridCol w:w="637"/>
        <w:gridCol w:w="622"/>
        <w:gridCol w:w="607"/>
        <w:gridCol w:w="723"/>
        <w:gridCol w:w="695"/>
      </w:tblGrid>
      <w:tr w:rsidR="00B92C71" w14:paraId="19D1A563" w14:textId="77777777" w:rsidTr="00425667">
        <w:trPr>
          <w:trHeight w:val="324"/>
        </w:trPr>
        <w:tc>
          <w:tcPr>
            <w:tcW w:w="1985" w:type="dxa"/>
            <w:vMerge w:val="restart"/>
            <w:tcBorders>
              <w:right w:val="single" w:sz="12" w:space="0" w:color="auto"/>
            </w:tcBorders>
          </w:tcPr>
          <w:p w14:paraId="113E5E0F" w14:textId="77777777" w:rsidR="00B92C71" w:rsidRDefault="00B92C71" w:rsidP="00B92C71">
            <w:pPr>
              <w:tabs>
                <w:tab w:val="num" w:pos="0"/>
              </w:tabs>
              <w:rPr>
                <w:szCs w:val="24"/>
              </w:rPr>
            </w:pPr>
          </w:p>
        </w:tc>
        <w:tc>
          <w:tcPr>
            <w:tcW w:w="1443" w:type="dxa"/>
            <w:gridSpan w:val="2"/>
            <w:tcBorders>
              <w:top w:val="single" w:sz="12" w:space="0" w:color="auto"/>
              <w:left w:val="single" w:sz="12" w:space="0" w:color="auto"/>
              <w:bottom w:val="single" w:sz="4" w:space="0" w:color="auto"/>
              <w:right w:val="single" w:sz="12" w:space="0" w:color="auto"/>
            </w:tcBorders>
          </w:tcPr>
          <w:p w14:paraId="20AB22BE" w14:textId="77777777" w:rsidR="00B92C71" w:rsidRDefault="00B92C71" w:rsidP="006818D0">
            <w:pPr>
              <w:tabs>
                <w:tab w:val="num" w:pos="0"/>
              </w:tabs>
              <w:jc w:val="center"/>
              <w:rPr>
                <w:szCs w:val="24"/>
              </w:rPr>
            </w:pPr>
            <w:r>
              <w:rPr>
                <w:szCs w:val="24"/>
              </w:rPr>
              <w:t>EU - 28</w:t>
            </w:r>
          </w:p>
        </w:tc>
        <w:tc>
          <w:tcPr>
            <w:tcW w:w="1352" w:type="dxa"/>
            <w:gridSpan w:val="2"/>
            <w:tcBorders>
              <w:top w:val="single" w:sz="12" w:space="0" w:color="auto"/>
              <w:left w:val="single" w:sz="12" w:space="0" w:color="auto"/>
              <w:bottom w:val="single" w:sz="4" w:space="0" w:color="auto"/>
              <w:right w:val="single" w:sz="12" w:space="0" w:color="auto"/>
            </w:tcBorders>
          </w:tcPr>
          <w:p w14:paraId="60609CD3" w14:textId="63FB149E" w:rsidR="00B92C71" w:rsidRDefault="00B92C71" w:rsidP="006818D0">
            <w:pPr>
              <w:tabs>
                <w:tab w:val="num" w:pos="0"/>
              </w:tabs>
              <w:jc w:val="center"/>
              <w:rPr>
                <w:szCs w:val="24"/>
              </w:rPr>
            </w:pPr>
            <w:r>
              <w:rPr>
                <w:szCs w:val="24"/>
              </w:rPr>
              <w:t>ČR</w:t>
            </w:r>
          </w:p>
        </w:tc>
        <w:tc>
          <w:tcPr>
            <w:tcW w:w="1200" w:type="dxa"/>
            <w:gridSpan w:val="2"/>
            <w:tcBorders>
              <w:top w:val="single" w:sz="12" w:space="0" w:color="auto"/>
              <w:left w:val="single" w:sz="12" w:space="0" w:color="auto"/>
              <w:bottom w:val="single" w:sz="4" w:space="0" w:color="auto"/>
              <w:right w:val="single" w:sz="12" w:space="0" w:color="auto"/>
            </w:tcBorders>
          </w:tcPr>
          <w:p w14:paraId="756D47A1" w14:textId="77777777" w:rsidR="00B92C71" w:rsidRDefault="00B92C71" w:rsidP="006818D0">
            <w:pPr>
              <w:tabs>
                <w:tab w:val="num" w:pos="0"/>
              </w:tabs>
              <w:jc w:val="center"/>
              <w:rPr>
                <w:szCs w:val="24"/>
              </w:rPr>
            </w:pPr>
            <w:r>
              <w:rPr>
                <w:szCs w:val="24"/>
              </w:rPr>
              <w:t>SR</w:t>
            </w:r>
          </w:p>
        </w:tc>
        <w:tc>
          <w:tcPr>
            <w:tcW w:w="1320" w:type="dxa"/>
            <w:gridSpan w:val="2"/>
            <w:tcBorders>
              <w:top w:val="single" w:sz="12" w:space="0" w:color="auto"/>
              <w:left w:val="single" w:sz="12" w:space="0" w:color="auto"/>
              <w:bottom w:val="single" w:sz="4" w:space="0" w:color="auto"/>
              <w:right w:val="single" w:sz="12" w:space="0" w:color="auto"/>
            </w:tcBorders>
          </w:tcPr>
          <w:p w14:paraId="7C61EACA" w14:textId="77777777" w:rsidR="00B92C71" w:rsidRDefault="00B92C71" w:rsidP="006818D0">
            <w:pPr>
              <w:tabs>
                <w:tab w:val="num" w:pos="0"/>
              </w:tabs>
              <w:jc w:val="center"/>
              <w:rPr>
                <w:szCs w:val="24"/>
              </w:rPr>
            </w:pPr>
            <w:r>
              <w:rPr>
                <w:szCs w:val="24"/>
              </w:rPr>
              <w:t>Polsko</w:t>
            </w:r>
          </w:p>
        </w:tc>
        <w:tc>
          <w:tcPr>
            <w:tcW w:w="1229" w:type="dxa"/>
            <w:gridSpan w:val="2"/>
            <w:tcBorders>
              <w:top w:val="single" w:sz="12" w:space="0" w:color="auto"/>
              <w:left w:val="single" w:sz="12" w:space="0" w:color="auto"/>
              <w:bottom w:val="single" w:sz="4" w:space="0" w:color="auto"/>
              <w:right w:val="single" w:sz="12" w:space="0" w:color="auto"/>
            </w:tcBorders>
          </w:tcPr>
          <w:p w14:paraId="53793899" w14:textId="77777777" w:rsidR="00B92C71" w:rsidRDefault="00B92C71" w:rsidP="006818D0">
            <w:pPr>
              <w:tabs>
                <w:tab w:val="num" w:pos="0"/>
              </w:tabs>
              <w:jc w:val="center"/>
              <w:rPr>
                <w:szCs w:val="24"/>
              </w:rPr>
            </w:pPr>
            <w:r>
              <w:rPr>
                <w:szCs w:val="24"/>
              </w:rPr>
              <w:t>Rakousko</w:t>
            </w:r>
          </w:p>
        </w:tc>
        <w:tc>
          <w:tcPr>
            <w:tcW w:w="1418" w:type="dxa"/>
            <w:gridSpan w:val="2"/>
            <w:tcBorders>
              <w:top w:val="single" w:sz="12" w:space="0" w:color="auto"/>
              <w:left w:val="single" w:sz="12" w:space="0" w:color="auto"/>
              <w:bottom w:val="single" w:sz="4" w:space="0" w:color="auto"/>
            </w:tcBorders>
          </w:tcPr>
          <w:p w14:paraId="6C7D311A" w14:textId="77777777" w:rsidR="00B92C71" w:rsidRDefault="00B92C71" w:rsidP="006818D0">
            <w:pPr>
              <w:tabs>
                <w:tab w:val="num" w:pos="0"/>
              </w:tabs>
              <w:jc w:val="center"/>
              <w:rPr>
                <w:szCs w:val="24"/>
              </w:rPr>
            </w:pPr>
            <w:r>
              <w:rPr>
                <w:szCs w:val="24"/>
              </w:rPr>
              <w:t>Německo</w:t>
            </w:r>
          </w:p>
        </w:tc>
      </w:tr>
      <w:tr w:rsidR="00B92C71" w14:paraId="62C634E1" w14:textId="77777777" w:rsidTr="00425667">
        <w:trPr>
          <w:trHeight w:val="243"/>
        </w:trPr>
        <w:tc>
          <w:tcPr>
            <w:tcW w:w="1985" w:type="dxa"/>
            <w:vMerge/>
            <w:tcBorders>
              <w:right w:val="single" w:sz="12" w:space="0" w:color="auto"/>
            </w:tcBorders>
          </w:tcPr>
          <w:p w14:paraId="1AC29305" w14:textId="77777777" w:rsidR="00B92C71" w:rsidRPr="0081748F" w:rsidRDefault="00B92C71" w:rsidP="00B92C71">
            <w:pPr>
              <w:tabs>
                <w:tab w:val="num" w:pos="0"/>
              </w:tabs>
              <w:rPr>
                <w:sz w:val="18"/>
                <w:szCs w:val="18"/>
              </w:rPr>
            </w:pPr>
          </w:p>
        </w:tc>
        <w:tc>
          <w:tcPr>
            <w:tcW w:w="721" w:type="dxa"/>
            <w:tcBorders>
              <w:top w:val="single" w:sz="4" w:space="0" w:color="auto"/>
              <w:left w:val="single" w:sz="12" w:space="0" w:color="auto"/>
              <w:bottom w:val="single" w:sz="12" w:space="0" w:color="auto"/>
            </w:tcBorders>
            <w:vAlign w:val="center"/>
          </w:tcPr>
          <w:p w14:paraId="358EE84E" w14:textId="77777777" w:rsidR="00B92C71" w:rsidRPr="0081748F" w:rsidRDefault="00B92C71" w:rsidP="00B92C71">
            <w:pPr>
              <w:tabs>
                <w:tab w:val="num" w:pos="0"/>
              </w:tabs>
              <w:jc w:val="center"/>
              <w:rPr>
                <w:sz w:val="18"/>
                <w:szCs w:val="18"/>
              </w:rPr>
            </w:pPr>
            <w:r w:rsidRPr="0081748F">
              <w:rPr>
                <w:sz w:val="18"/>
                <w:szCs w:val="18"/>
              </w:rPr>
              <w:t>2015</w:t>
            </w:r>
          </w:p>
        </w:tc>
        <w:tc>
          <w:tcPr>
            <w:tcW w:w="722" w:type="dxa"/>
            <w:tcBorders>
              <w:top w:val="single" w:sz="4" w:space="0" w:color="auto"/>
              <w:bottom w:val="single" w:sz="12" w:space="0" w:color="auto"/>
              <w:right w:val="single" w:sz="12" w:space="0" w:color="auto"/>
            </w:tcBorders>
            <w:vAlign w:val="center"/>
          </w:tcPr>
          <w:p w14:paraId="4672C8BC" w14:textId="77777777" w:rsidR="00B92C71" w:rsidRPr="0081748F" w:rsidRDefault="00B92C71" w:rsidP="00B92C71">
            <w:pPr>
              <w:tabs>
                <w:tab w:val="num" w:pos="0"/>
              </w:tabs>
              <w:jc w:val="center"/>
              <w:rPr>
                <w:sz w:val="18"/>
                <w:szCs w:val="18"/>
              </w:rPr>
            </w:pPr>
            <w:r>
              <w:rPr>
                <w:sz w:val="18"/>
                <w:szCs w:val="18"/>
              </w:rPr>
              <w:t>2016</w:t>
            </w:r>
          </w:p>
        </w:tc>
        <w:tc>
          <w:tcPr>
            <w:tcW w:w="683" w:type="dxa"/>
            <w:tcBorders>
              <w:top w:val="single" w:sz="4" w:space="0" w:color="auto"/>
              <w:left w:val="single" w:sz="12" w:space="0" w:color="auto"/>
              <w:bottom w:val="single" w:sz="12" w:space="0" w:color="auto"/>
            </w:tcBorders>
            <w:vAlign w:val="center"/>
          </w:tcPr>
          <w:p w14:paraId="3C8BAA51" w14:textId="77777777" w:rsidR="00B92C71" w:rsidRPr="0081748F" w:rsidRDefault="00B92C71" w:rsidP="00B92C71">
            <w:pPr>
              <w:tabs>
                <w:tab w:val="num" w:pos="0"/>
              </w:tabs>
              <w:jc w:val="center"/>
              <w:rPr>
                <w:sz w:val="18"/>
                <w:szCs w:val="18"/>
              </w:rPr>
            </w:pPr>
            <w:r>
              <w:rPr>
                <w:sz w:val="18"/>
                <w:szCs w:val="18"/>
              </w:rPr>
              <w:t>2015</w:t>
            </w:r>
          </w:p>
        </w:tc>
        <w:tc>
          <w:tcPr>
            <w:tcW w:w="669" w:type="dxa"/>
            <w:tcBorders>
              <w:top w:val="single" w:sz="4" w:space="0" w:color="auto"/>
              <w:bottom w:val="single" w:sz="12" w:space="0" w:color="auto"/>
              <w:right w:val="single" w:sz="12" w:space="0" w:color="auto"/>
            </w:tcBorders>
            <w:vAlign w:val="center"/>
          </w:tcPr>
          <w:p w14:paraId="5511ACFB" w14:textId="77777777" w:rsidR="00B92C71" w:rsidRPr="0081748F" w:rsidRDefault="00B92C71" w:rsidP="00B92C71">
            <w:pPr>
              <w:tabs>
                <w:tab w:val="num" w:pos="0"/>
              </w:tabs>
              <w:jc w:val="center"/>
              <w:rPr>
                <w:sz w:val="18"/>
                <w:szCs w:val="18"/>
              </w:rPr>
            </w:pPr>
            <w:r>
              <w:rPr>
                <w:sz w:val="18"/>
                <w:szCs w:val="18"/>
              </w:rPr>
              <w:t>2016</w:t>
            </w:r>
          </w:p>
        </w:tc>
        <w:tc>
          <w:tcPr>
            <w:tcW w:w="607" w:type="dxa"/>
            <w:tcBorders>
              <w:top w:val="single" w:sz="4" w:space="0" w:color="auto"/>
              <w:left w:val="single" w:sz="12" w:space="0" w:color="auto"/>
              <w:bottom w:val="single" w:sz="12" w:space="0" w:color="auto"/>
            </w:tcBorders>
            <w:vAlign w:val="center"/>
          </w:tcPr>
          <w:p w14:paraId="222604EF" w14:textId="77777777" w:rsidR="00B92C71" w:rsidRPr="0081748F" w:rsidRDefault="00B92C71" w:rsidP="00B92C71">
            <w:pPr>
              <w:tabs>
                <w:tab w:val="num" w:pos="0"/>
              </w:tabs>
              <w:jc w:val="center"/>
              <w:rPr>
                <w:sz w:val="18"/>
                <w:szCs w:val="18"/>
              </w:rPr>
            </w:pPr>
            <w:r>
              <w:rPr>
                <w:sz w:val="18"/>
                <w:szCs w:val="18"/>
              </w:rPr>
              <w:t>2015</w:t>
            </w:r>
          </w:p>
        </w:tc>
        <w:tc>
          <w:tcPr>
            <w:tcW w:w="593" w:type="dxa"/>
            <w:tcBorders>
              <w:top w:val="single" w:sz="4" w:space="0" w:color="auto"/>
              <w:bottom w:val="single" w:sz="12" w:space="0" w:color="auto"/>
              <w:right w:val="single" w:sz="12" w:space="0" w:color="auto"/>
            </w:tcBorders>
            <w:vAlign w:val="center"/>
          </w:tcPr>
          <w:p w14:paraId="2797FFF2" w14:textId="77777777" w:rsidR="00B92C71" w:rsidRPr="0081748F" w:rsidRDefault="00B92C71" w:rsidP="00B92C71">
            <w:pPr>
              <w:tabs>
                <w:tab w:val="num" w:pos="0"/>
              </w:tabs>
              <w:jc w:val="center"/>
              <w:rPr>
                <w:sz w:val="18"/>
                <w:szCs w:val="18"/>
              </w:rPr>
            </w:pPr>
            <w:r>
              <w:rPr>
                <w:sz w:val="18"/>
                <w:szCs w:val="18"/>
              </w:rPr>
              <w:t>2016</w:t>
            </w:r>
          </w:p>
        </w:tc>
        <w:tc>
          <w:tcPr>
            <w:tcW w:w="683" w:type="dxa"/>
            <w:tcBorders>
              <w:top w:val="single" w:sz="4" w:space="0" w:color="auto"/>
              <w:left w:val="single" w:sz="12" w:space="0" w:color="auto"/>
              <w:bottom w:val="single" w:sz="12" w:space="0" w:color="auto"/>
            </w:tcBorders>
            <w:vAlign w:val="center"/>
          </w:tcPr>
          <w:p w14:paraId="0D42A675" w14:textId="77777777" w:rsidR="00B92C71" w:rsidRPr="0081748F" w:rsidRDefault="00B92C71" w:rsidP="00B92C71">
            <w:pPr>
              <w:tabs>
                <w:tab w:val="num" w:pos="0"/>
              </w:tabs>
              <w:jc w:val="center"/>
              <w:rPr>
                <w:sz w:val="18"/>
                <w:szCs w:val="18"/>
              </w:rPr>
            </w:pPr>
            <w:r>
              <w:rPr>
                <w:sz w:val="18"/>
                <w:szCs w:val="18"/>
              </w:rPr>
              <w:t>2015</w:t>
            </w:r>
          </w:p>
        </w:tc>
        <w:tc>
          <w:tcPr>
            <w:tcW w:w="637" w:type="dxa"/>
            <w:tcBorders>
              <w:top w:val="single" w:sz="4" w:space="0" w:color="auto"/>
              <w:bottom w:val="single" w:sz="12" w:space="0" w:color="auto"/>
              <w:right w:val="single" w:sz="12" w:space="0" w:color="auto"/>
            </w:tcBorders>
            <w:vAlign w:val="center"/>
          </w:tcPr>
          <w:p w14:paraId="50F88B2E" w14:textId="77777777" w:rsidR="00B92C71" w:rsidRPr="0081748F" w:rsidRDefault="00B92C71" w:rsidP="00B92C71">
            <w:pPr>
              <w:tabs>
                <w:tab w:val="num" w:pos="0"/>
              </w:tabs>
              <w:jc w:val="center"/>
              <w:rPr>
                <w:sz w:val="18"/>
                <w:szCs w:val="18"/>
              </w:rPr>
            </w:pPr>
            <w:r>
              <w:rPr>
                <w:sz w:val="18"/>
                <w:szCs w:val="18"/>
              </w:rPr>
              <w:t>2016</w:t>
            </w:r>
          </w:p>
        </w:tc>
        <w:tc>
          <w:tcPr>
            <w:tcW w:w="622" w:type="dxa"/>
            <w:tcBorders>
              <w:top w:val="single" w:sz="4" w:space="0" w:color="auto"/>
              <w:left w:val="single" w:sz="12" w:space="0" w:color="auto"/>
              <w:bottom w:val="single" w:sz="12" w:space="0" w:color="auto"/>
            </w:tcBorders>
            <w:vAlign w:val="center"/>
          </w:tcPr>
          <w:p w14:paraId="6A0031C9" w14:textId="77777777" w:rsidR="00B92C71" w:rsidRPr="0081748F" w:rsidRDefault="00B92C71" w:rsidP="00B92C71">
            <w:pPr>
              <w:tabs>
                <w:tab w:val="num" w:pos="0"/>
              </w:tabs>
              <w:jc w:val="center"/>
              <w:rPr>
                <w:sz w:val="18"/>
                <w:szCs w:val="18"/>
              </w:rPr>
            </w:pPr>
            <w:r>
              <w:rPr>
                <w:sz w:val="18"/>
                <w:szCs w:val="18"/>
              </w:rPr>
              <w:t>2015</w:t>
            </w:r>
          </w:p>
        </w:tc>
        <w:tc>
          <w:tcPr>
            <w:tcW w:w="607" w:type="dxa"/>
            <w:tcBorders>
              <w:top w:val="single" w:sz="4" w:space="0" w:color="auto"/>
              <w:bottom w:val="single" w:sz="12" w:space="0" w:color="auto"/>
              <w:right w:val="single" w:sz="12" w:space="0" w:color="auto"/>
            </w:tcBorders>
            <w:vAlign w:val="center"/>
          </w:tcPr>
          <w:p w14:paraId="2482D033" w14:textId="77777777" w:rsidR="00B92C71" w:rsidRPr="0081748F" w:rsidRDefault="00B92C71" w:rsidP="00B92C71">
            <w:pPr>
              <w:tabs>
                <w:tab w:val="num" w:pos="0"/>
              </w:tabs>
              <w:jc w:val="center"/>
              <w:rPr>
                <w:sz w:val="18"/>
                <w:szCs w:val="18"/>
              </w:rPr>
            </w:pPr>
            <w:r>
              <w:rPr>
                <w:sz w:val="18"/>
                <w:szCs w:val="18"/>
              </w:rPr>
              <w:t>2016</w:t>
            </w:r>
          </w:p>
        </w:tc>
        <w:tc>
          <w:tcPr>
            <w:tcW w:w="723" w:type="dxa"/>
            <w:tcBorders>
              <w:top w:val="single" w:sz="4" w:space="0" w:color="auto"/>
              <w:left w:val="single" w:sz="12" w:space="0" w:color="auto"/>
              <w:bottom w:val="single" w:sz="12" w:space="0" w:color="auto"/>
            </w:tcBorders>
            <w:vAlign w:val="center"/>
          </w:tcPr>
          <w:p w14:paraId="497A08BF" w14:textId="77777777" w:rsidR="00B92C71" w:rsidRPr="0081748F" w:rsidRDefault="00B92C71" w:rsidP="00B92C71">
            <w:pPr>
              <w:tabs>
                <w:tab w:val="num" w:pos="0"/>
              </w:tabs>
              <w:jc w:val="center"/>
              <w:rPr>
                <w:sz w:val="18"/>
                <w:szCs w:val="18"/>
              </w:rPr>
            </w:pPr>
            <w:r>
              <w:rPr>
                <w:sz w:val="18"/>
                <w:szCs w:val="18"/>
              </w:rPr>
              <w:t>2015</w:t>
            </w:r>
          </w:p>
        </w:tc>
        <w:tc>
          <w:tcPr>
            <w:tcW w:w="695" w:type="dxa"/>
            <w:tcBorders>
              <w:top w:val="single" w:sz="4" w:space="0" w:color="auto"/>
              <w:bottom w:val="single" w:sz="12" w:space="0" w:color="auto"/>
            </w:tcBorders>
            <w:vAlign w:val="center"/>
          </w:tcPr>
          <w:p w14:paraId="69AE6784" w14:textId="77777777" w:rsidR="00B92C71" w:rsidRPr="0081748F" w:rsidRDefault="00B92C71" w:rsidP="00B92C71">
            <w:pPr>
              <w:tabs>
                <w:tab w:val="num" w:pos="0"/>
              </w:tabs>
              <w:jc w:val="center"/>
              <w:rPr>
                <w:sz w:val="18"/>
                <w:szCs w:val="18"/>
              </w:rPr>
            </w:pPr>
            <w:r>
              <w:rPr>
                <w:sz w:val="18"/>
                <w:szCs w:val="18"/>
              </w:rPr>
              <w:t>2016</w:t>
            </w:r>
          </w:p>
        </w:tc>
      </w:tr>
      <w:tr w:rsidR="00B92C71" w14:paraId="1C5AB934" w14:textId="77777777" w:rsidTr="00425667">
        <w:trPr>
          <w:trHeight w:val="488"/>
        </w:trPr>
        <w:tc>
          <w:tcPr>
            <w:tcW w:w="1985" w:type="dxa"/>
            <w:tcBorders>
              <w:right w:val="single" w:sz="12" w:space="0" w:color="auto"/>
            </w:tcBorders>
          </w:tcPr>
          <w:p w14:paraId="68E7743A" w14:textId="77777777" w:rsidR="00B92C71" w:rsidRPr="0081748F" w:rsidRDefault="00B92C71" w:rsidP="00B92C71">
            <w:pPr>
              <w:tabs>
                <w:tab w:val="num" w:pos="0"/>
              </w:tabs>
              <w:rPr>
                <w:sz w:val="18"/>
                <w:szCs w:val="18"/>
              </w:rPr>
            </w:pPr>
            <w:r>
              <w:rPr>
                <w:sz w:val="18"/>
                <w:szCs w:val="18"/>
              </w:rPr>
              <w:t>Počet firem – výrobců plastů</w:t>
            </w:r>
          </w:p>
        </w:tc>
        <w:tc>
          <w:tcPr>
            <w:tcW w:w="721" w:type="dxa"/>
            <w:tcBorders>
              <w:top w:val="single" w:sz="12" w:space="0" w:color="auto"/>
              <w:left w:val="single" w:sz="12" w:space="0" w:color="auto"/>
              <w:bottom w:val="single" w:sz="4" w:space="0" w:color="auto"/>
            </w:tcBorders>
            <w:vAlign w:val="center"/>
          </w:tcPr>
          <w:p w14:paraId="1262C2C5" w14:textId="77777777" w:rsidR="00B92C71" w:rsidRPr="0081748F" w:rsidRDefault="00B92C71" w:rsidP="00B92C71">
            <w:pPr>
              <w:tabs>
                <w:tab w:val="num" w:pos="0"/>
              </w:tabs>
              <w:jc w:val="center"/>
              <w:rPr>
                <w:sz w:val="18"/>
                <w:szCs w:val="18"/>
              </w:rPr>
            </w:pPr>
            <w:r>
              <w:rPr>
                <w:sz w:val="18"/>
                <w:szCs w:val="18"/>
              </w:rPr>
              <w:t>2 605</w:t>
            </w:r>
          </w:p>
        </w:tc>
        <w:tc>
          <w:tcPr>
            <w:tcW w:w="722" w:type="dxa"/>
            <w:tcBorders>
              <w:top w:val="single" w:sz="12" w:space="0" w:color="auto"/>
              <w:bottom w:val="single" w:sz="4" w:space="0" w:color="auto"/>
              <w:right w:val="single" w:sz="12" w:space="0" w:color="auto"/>
            </w:tcBorders>
            <w:vAlign w:val="center"/>
          </w:tcPr>
          <w:p w14:paraId="71D6B00B" w14:textId="77777777" w:rsidR="00B92C71" w:rsidRPr="0081748F" w:rsidRDefault="00B92C71" w:rsidP="00B92C71">
            <w:pPr>
              <w:tabs>
                <w:tab w:val="num" w:pos="0"/>
              </w:tabs>
              <w:jc w:val="center"/>
              <w:rPr>
                <w:sz w:val="18"/>
                <w:szCs w:val="18"/>
              </w:rPr>
            </w:pPr>
            <w:r>
              <w:rPr>
                <w:sz w:val="18"/>
                <w:szCs w:val="18"/>
              </w:rPr>
              <w:t>2 616</w:t>
            </w:r>
          </w:p>
        </w:tc>
        <w:tc>
          <w:tcPr>
            <w:tcW w:w="683" w:type="dxa"/>
            <w:tcBorders>
              <w:top w:val="single" w:sz="12" w:space="0" w:color="auto"/>
              <w:left w:val="single" w:sz="12" w:space="0" w:color="auto"/>
            </w:tcBorders>
            <w:vAlign w:val="center"/>
          </w:tcPr>
          <w:p w14:paraId="542C83D7" w14:textId="4777FF41" w:rsidR="00B92C71" w:rsidRPr="0081748F" w:rsidRDefault="00B92C71" w:rsidP="000C35FE">
            <w:pPr>
              <w:tabs>
                <w:tab w:val="num" w:pos="0"/>
              </w:tabs>
              <w:jc w:val="center"/>
              <w:rPr>
                <w:sz w:val="18"/>
                <w:szCs w:val="18"/>
              </w:rPr>
            </w:pPr>
            <w:r>
              <w:rPr>
                <w:sz w:val="18"/>
                <w:szCs w:val="18"/>
              </w:rPr>
              <w:t>-</w:t>
            </w:r>
            <w:r w:rsidR="000C35FE">
              <w:rPr>
                <w:sz w:val="18"/>
                <w:szCs w:val="18"/>
              </w:rPr>
              <w:t xml:space="preserve"> *)</w:t>
            </w:r>
          </w:p>
        </w:tc>
        <w:tc>
          <w:tcPr>
            <w:tcW w:w="669" w:type="dxa"/>
            <w:tcBorders>
              <w:top w:val="single" w:sz="12" w:space="0" w:color="auto"/>
              <w:right w:val="single" w:sz="12" w:space="0" w:color="auto"/>
            </w:tcBorders>
            <w:vAlign w:val="center"/>
          </w:tcPr>
          <w:p w14:paraId="4ACAB409" w14:textId="0C793C99" w:rsidR="00B92C71" w:rsidRPr="0081748F" w:rsidRDefault="00B92C71" w:rsidP="006818D0">
            <w:pPr>
              <w:tabs>
                <w:tab w:val="num" w:pos="0"/>
              </w:tabs>
              <w:jc w:val="center"/>
              <w:rPr>
                <w:sz w:val="18"/>
                <w:szCs w:val="18"/>
              </w:rPr>
            </w:pPr>
            <w:r>
              <w:rPr>
                <w:sz w:val="18"/>
                <w:szCs w:val="18"/>
              </w:rPr>
              <w:t>-</w:t>
            </w:r>
            <w:r w:rsidR="000C35FE">
              <w:rPr>
                <w:sz w:val="18"/>
                <w:szCs w:val="18"/>
              </w:rPr>
              <w:t xml:space="preserve"> </w:t>
            </w:r>
            <w:r w:rsidR="000C35FE">
              <w:rPr>
                <w:sz w:val="18"/>
                <w:szCs w:val="18"/>
              </w:rPr>
              <w:t>*)</w:t>
            </w:r>
          </w:p>
        </w:tc>
        <w:tc>
          <w:tcPr>
            <w:tcW w:w="607" w:type="dxa"/>
            <w:tcBorders>
              <w:top w:val="single" w:sz="12" w:space="0" w:color="auto"/>
              <w:left w:val="single" w:sz="12" w:space="0" w:color="auto"/>
              <w:bottom w:val="single" w:sz="4" w:space="0" w:color="auto"/>
            </w:tcBorders>
            <w:vAlign w:val="center"/>
          </w:tcPr>
          <w:p w14:paraId="5D698A72" w14:textId="77777777" w:rsidR="00B92C71" w:rsidRPr="0081748F" w:rsidRDefault="00B92C71" w:rsidP="00B92C71">
            <w:pPr>
              <w:tabs>
                <w:tab w:val="num" w:pos="0"/>
              </w:tabs>
              <w:jc w:val="center"/>
              <w:rPr>
                <w:sz w:val="18"/>
                <w:szCs w:val="18"/>
              </w:rPr>
            </w:pPr>
            <w:r>
              <w:rPr>
                <w:sz w:val="18"/>
                <w:szCs w:val="18"/>
              </w:rPr>
              <w:t>49</w:t>
            </w:r>
          </w:p>
        </w:tc>
        <w:tc>
          <w:tcPr>
            <w:tcW w:w="593" w:type="dxa"/>
            <w:tcBorders>
              <w:top w:val="single" w:sz="12" w:space="0" w:color="auto"/>
              <w:bottom w:val="single" w:sz="4" w:space="0" w:color="auto"/>
              <w:right w:val="single" w:sz="12" w:space="0" w:color="auto"/>
            </w:tcBorders>
            <w:vAlign w:val="center"/>
          </w:tcPr>
          <w:p w14:paraId="34F114B3" w14:textId="77777777" w:rsidR="00B92C71" w:rsidRPr="0081748F" w:rsidRDefault="00B92C71" w:rsidP="00B92C71">
            <w:pPr>
              <w:tabs>
                <w:tab w:val="num" w:pos="0"/>
              </w:tabs>
              <w:jc w:val="center"/>
              <w:rPr>
                <w:sz w:val="18"/>
                <w:szCs w:val="18"/>
              </w:rPr>
            </w:pPr>
            <w:r>
              <w:rPr>
                <w:sz w:val="18"/>
                <w:szCs w:val="18"/>
              </w:rPr>
              <w:t>51</w:t>
            </w:r>
          </w:p>
        </w:tc>
        <w:tc>
          <w:tcPr>
            <w:tcW w:w="683" w:type="dxa"/>
            <w:tcBorders>
              <w:top w:val="single" w:sz="12" w:space="0" w:color="auto"/>
              <w:left w:val="single" w:sz="12" w:space="0" w:color="auto"/>
            </w:tcBorders>
            <w:vAlign w:val="center"/>
          </w:tcPr>
          <w:p w14:paraId="1FB3F657" w14:textId="77777777" w:rsidR="00B92C71" w:rsidRPr="0081748F" w:rsidRDefault="00B92C71" w:rsidP="00B92C71">
            <w:pPr>
              <w:tabs>
                <w:tab w:val="num" w:pos="0"/>
              </w:tabs>
              <w:jc w:val="center"/>
              <w:rPr>
                <w:sz w:val="18"/>
                <w:szCs w:val="18"/>
              </w:rPr>
            </w:pPr>
            <w:r>
              <w:rPr>
                <w:sz w:val="18"/>
                <w:szCs w:val="18"/>
              </w:rPr>
              <w:t>260</w:t>
            </w:r>
          </w:p>
        </w:tc>
        <w:tc>
          <w:tcPr>
            <w:tcW w:w="637" w:type="dxa"/>
            <w:tcBorders>
              <w:top w:val="single" w:sz="12" w:space="0" w:color="auto"/>
              <w:right w:val="single" w:sz="12" w:space="0" w:color="auto"/>
            </w:tcBorders>
            <w:vAlign w:val="center"/>
          </w:tcPr>
          <w:p w14:paraId="55FE1CE1" w14:textId="77777777" w:rsidR="00B92C71" w:rsidRPr="0081748F" w:rsidRDefault="00B92C71" w:rsidP="00B92C71">
            <w:pPr>
              <w:tabs>
                <w:tab w:val="num" w:pos="0"/>
              </w:tabs>
              <w:jc w:val="center"/>
              <w:rPr>
                <w:sz w:val="18"/>
                <w:szCs w:val="18"/>
              </w:rPr>
            </w:pPr>
            <w:r>
              <w:rPr>
                <w:sz w:val="18"/>
                <w:szCs w:val="18"/>
              </w:rPr>
              <w:t>269</w:t>
            </w:r>
          </w:p>
        </w:tc>
        <w:tc>
          <w:tcPr>
            <w:tcW w:w="622" w:type="dxa"/>
            <w:tcBorders>
              <w:top w:val="single" w:sz="12" w:space="0" w:color="auto"/>
              <w:left w:val="single" w:sz="12" w:space="0" w:color="auto"/>
              <w:bottom w:val="single" w:sz="4" w:space="0" w:color="auto"/>
            </w:tcBorders>
            <w:vAlign w:val="center"/>
          </w:tcPr>
          <w:p w14:paraId="10A6C333" w14:textId="77777777" w:rsidR="00B92C71" w:rsidRPr="0081748F" w:rsidRDefault="00B92C71" w:rsidP="00B92C71">
            <w:pPr>
              <w:tabs>
                <w:tab w:val="num" w:pos="0"/>
              </w:tabs>
              <w:jc w:val="center"/>
              <w:rPr>
                <w:sz w:val="18"/>
                <w:szCs w:val="18"/>
              </w:rPr>
            </w:pPr>
            <w:r>
              <w:rPr>
                <w:sz w:val="18"/>
                <w:szCs w:val="18"/>
              </w:rPr>
              <w:t>22</w:t>
            </w:r>
          </w:p>
        </w:tc>
        <w:tc>
          <w:tcPr>
            <w:tcW w:w="607" w:type="dxa"/>
            <w:tcBorders>
              <w:top w:val="single" w:sz="12" w:space="0" w:color="auto"/>
              <w:bottom w:val="single" w:sz="4" w:space="0" w:color="auto"/>
              <w:right w:val="single" w:sz="12" w:space="0" w:color="auto"/>
            </w:tcBorders>
            <w:vAlign w:val="center"/>
          </w:tcPr>
          <w:p w14:paraId="689B3EBC" w14:textId="77777777" w:rsidR="00B92C71" w:rsidRPr="0081748F" w:rsidRDefault="00B92C71" w:rsidP="00B92C71">
            <w:pPr>
              <w:tabs>
                <w:tab w:val="num" w:pos="0"/>
              </w:tabs>
              <w:jc w:val="center"/>
              <w:rPr>
                <w:sz w:val="18"/>
                <w:szCs w:val="18"/>
              </w:rPr>
            </w:pPr>
            <w:r>
              <w:rPr>
                <w:sz w:val="18"/>
                <w:szCs w:val="18"/>
              </w:rPr>
              <w:t>23</w:t>
            </w:r>
          </w:p>
        </w:tc>
        <w:tc>
          <w:tcPr>
            <w:tcW w:w="723" w:type="dxa"/>
            <w:tcBorders>
              <w:top w:val="single" w:sz="12" w:space="0" w:color="auto"/>
              <w:left w:val="single" w:sz="12" w:space="0" w:color="auto"/>
            </w:tcBorders>
            <w:vAlign w:val="center"/>
          </w:tcPr>
          <w:p w14:paraId="26C2AFE1" w14:textId="77777777" w:rsidR="00B92C71" w:rsidRPr="0081748F" w:rsidRDefault="00B92C71" w:rsidP="00B92C71">
            <w:pPr>
              <w:tabs>
                <w:tab w:val="num" w:pos="0"/>
              </w:tabs>
              <w:jc w:val="center"/>
              <w:rPr>
                <w:sz w:val="18"/>
                <w:szCs w:val="18"/>
              </w:rPr>
            </w:pPr>
            <w:r>
              <w:rPr>
                <w:sz w:val="18"/>
                <w:szCs w:val="18"/>
              </w:rPr>
              <w:t>339</w:t>
            </w:r>
          </w:p>
        </w:tc>
        <w:tc>
          <w:tcPr>
            <w:tcW w:w="695" w:type="dxa"/>
            <w:tcBorders>
              <w:top w:val="single" w:sz="12" w:space="0" w:color="auto"/>
            </w:tcBorders>
            <w:vAlign w:val="center"/>
          </w:tcPr>
          <w:p w14:paraId="15E20EB3" w14:textId="77777777" w:rsidR="00B92C71" w:rsidRPr="0081748F" w:rsidRDefault="00B92C71" w:rsidP="00B92C71">
            <w:pPr>
              <w:tabs>
                <w:tab w:val="num" w:pos="0"/>
              </w:tabs>
              <w:jc w:val="center"/>
              <w:rPr>
                <w:sz w:val="18"/>
                <w:szCs w:val="18"/>
              </w:rPr>
            </w:pPr>
            <w:r>
              <w:rPr>
                <w:sz w:val="18"/>
                <w:szCs w:val="18"/>
              </w:rPr>
              <w:t>337</w:t>
            </w:r>
          </w:p>
        </w:tc>
      </w:tr>
      <w:tr w:rsidR="00B92C71" w14:paraId="07F2D25A" w14:textId="77777777" w:rsidTr="00425667">
        <w:trPr>
          <w:trHeight w:val="230"/>
        </w:trPr>
        <w:tc>
          <w:tcPr>
            <w:tcW w:w="1985" w:type="dxa"/>
            <w:tcBorders>
              <w:right w:val="single" w:sz="12" w:space="0" w:color="auto"/>
            </w:tcBorders>
          </w:tcPr>
          <w:p w14:paraId="5F7FC100" w14:textId="77777777" w:rsidR="00B92C71" w:rsidRPr="0081748F" w:rsidRDefault="00B92C71" w:rsidP="00B92C71">
            <w:pPr>
              <w:tabs>
                <w:tab w:val="num" w:pos="0"/>
              </w:tabs>
              <w:rPr>
                <w:sz w:val="18"/>
                <w:szCs w:val="18"/>
              </w:rPr>
            </w:pPr>
            <w:r>
              <w:rPr>
                <w:sz w:val="18"/>
                <w:szCs w:val="18"/>
              </w:rPr>
              <w:t>Počet firem – zpracovatelů plastů</w:t>
            </w:r>
          </w:p>
        </w:tc>
        <w:tc>
          <w:tcPr>
            <w:tcW w:w="721" w:type="dxa"/>
            <w:tcBorders>
              <w:top w:val="single" w:sz="4" w:space="0" w:color="auto"/>
              <w:left w:val="single" w:sz="12" w:space="0" w:color="auto"/>
              <w:bottom w:val="single" w:sz="4" w:space="0" w:color="auto"/>
            </w:tcBorders>
            <w:vAlign w:val="center"/>
          </w:tcPr>
          <w:p w14:paraId="431C1748" w14:textId="77777777" w:rsidR="00B92C71" w:rsidRPr="0081748F" w:rsidRDefault="00B92C71" w:rsidP="00B92C71">
            <w:pPr>
              <w:tabs>
                <w:tab w:val="num" w:pos="0"/>
              </w:tabs>
              <w:jc w:val="center"/>
              <w:rPr>
                <w:sz w:val="18"/>
                <w:szCs w:val="18"/>
              </w:rPr>
            </w:pPr>
            <w:r>
              <w:rPr>
                <w:sz w:val="18"/>
                <w:szCs w:val="18"/>
              </w:rPr>
              <w:t>54 695</w:t>
            </w:r>
          </w:p>
        </w:tc>
        <w:tc>
          <w:tcPr>
            <w:tcW w:w="722" w:type="dxa"/>
            <w:tcBorders>
              <w:top w:val="single" w:sz="4" w:space="0" w:color="auto"/>
              <w:bottom w:val="single" w:sz="4" w:space="0" w:color="auto"/>
              <w:right w:val="single" w:sz="12" w:space="0" w:color="auto"/>
            </w:tcBorders>
            <w:vAlign w:val="center"/>
          </w:tcPr>
          <w:p w14:paraId="27B60FC8" w14:textId="77777777" w:rsidR="00B92C71" w:rsidRPr="0081748F" w:rsidRDefault="00B92C71" w:rsidP="00B92C71">
            <w:pPr>
              <w:tabs>
                <w:tab w:val="num" w:pos="0"/>
              </w:tabs>
              <w:jc w:val="center"/>
              <w:rPr>
                <w:sz w:val="18"/>
                <w:szCs w:val="18"/>
              </w:rPr>
            </w:pPr>
            <w:r>
              <w:rPr>
                <w:sz w:val="18"/>
                <w:szCs w:val="18"/>
              </w:rPr>
              <w:t>55 625</w:t>
            </w:r>
          </w:p>
        </w:tc>
        <w:tc>
          <w:tcPr>
            <w:tcW w:w="683" w:type="dxa"/>
            <w:tcBorders>
              <w:left w:val="single" w:sz="12" w:space="0" w:color="auto"/>
            </w:tcBorders>
            <w:vAlign w:val="center"/>
          </w:tcPr>
          <w:p w14:paraId="0E883158" w14:textId="77777777" w:rsidR="00B92C71" w:rsidRPr="0081748F" w:rsidRDefault="00B92C71" w:rsidP="00B92C71">
            <w:pPr>
              <w:tabs>
                <w:tab w:val="num" w:pos="0"/>
              </w:tabs>
              <w:jc w:val="center"/>
              <w:rPr>
                <w:sz w:val="18"/>
                <w:szCs w:val="18"/>
              </w:rPr>
            </w:pPr>
            <w:r>
              <w:rPr>
                <w:sz w:val="18"/>
                <w:szCs w:val="18"/>
              </w:rPr>
              <w:t>2 837</w:t>
            </w:r>
          </w:p>
        </w:tc>
        <w:tc>
          <w:tcPr>
            <w:tcW w:w="669" w:type="dxa"/>
            <w:tcBorders>
              <w:right w:val="single" w:sz="12" w:space="0" w:color="auto"/>
            </w:tcBorders>
            <w:vAlign w:val="center"/>
          </w:tcPr>
          <w:p w14:paraId="19D9AD9A" w14:textId="77777777" w:rsidR="00B92C71" w:rsidRPr="0081748F" w:rsidRDefault="00B92C71" w:rsidP="00B92C71">
            <w:pPr>
              <w:tabs>
                <w:tab w:val="num" w:pos="0"/>
              </w:tabs>
              <w:jc w:val="center"/>
              <w:rPr>
                <w:sz w:val="18"/>
                <w:szCs w:val="18"/>
              </w:rPr>
            </w:pPr>
            <w:r>
              <w:rPr>
                <w:sz w:val="18"/>
                <w:szCs w:val="18"/>
              </w:rPr>
              <w:t>2 945</w:t>
            </w:r>
          </w:p>
        </w:tc>
        <w:tc>
          <w:tcPr>
            <w:tcW w:w="607" w:type="dxa"/>
            <w:tcBorders>
              <w:top w:val="single" w:sz="4" w:space="0" w:color="auto"/>
              <w:left w:val="single" w:sz="12" w:space="0" w:color="auto"/>
              <w:bottom w:val="single" w:sz="4" w:space="0" w:color="auto"/>
            </w:tcBorders>
            <w:vAlign w:val="center"/>
          </w:tcPr>
          <w:p w14:paraId="4EE59C00" w14:textId="77777777" w:rsidR="00B92C71" w:rsidRPr="0081748F" w:rsidRDefault="00B92C71" w:rsidP="00B92C71">
            <w:pPr>
              <w:tabs>
                <w:tab w:val="num" w:pos="0"/>
              </w:tabs>
              <w:jc w:val="center"/>
              <w:rPr>
                <w:sz w:val="18"/>
                <w:szCs w:val="18"/>
              </w:rPr>
            </w:pPr>
            <w:r>
              <w:rPr>
                <w:sz w:val="18"/>
                <w:szCs w:val="18"/>
              </w:rPr>
              <w:t>1 176</w:t>
            </w:r>
          </w:p>
        </w:tc>
        <w:tc>
          <w:tcPr>
            <w:tcW w:w="593" w:type="dxa"/>
            <w:tcBorders>
              <w:top w:val="single" w:sz="4" w:space="0" w:color="auto"/>
              <w:bottom w:val="single" w:sz="4" w:space="0" w:color="auto"/>
              <w:right w:val="single" w:sz="12" w:space="0" w:color="auto"/>
            </w:tcBorders>
            <w:vAlign w:val="center"/>
          </w:tcPr>
          <w:p w14:paraId="599E8889" w14:textId="77777777" w:rsidR="00B92C71" w:rsidRPr="0081748F" w:rsidRDefault="00B92C71" w:rsidP="00B92C71">
            <w:pPr>
              <w:tabs>
                <w:tab w:val="num" w:pos="0"/>
              </w:tabs>
              <w:jc w:val="center"/>
              <w:rPr>
                <w:sz w:val="18"/>
                <w:szCs w:val="18"/>
              </w:rPr>
            </w:pPr>
            <w:r>
              <w:rPr>
                <w:sz w:val="18"/>
                <w:szCs w:val="18"/>
              </w:rPr>
              <w:t>1 223</w:t>
            </w:r>
          </w:p>
        </w:tc>
        <w:tc>
          <w:tcPr>
            <w:tcW w:w="683" w:type="dxa"/>
            <w:tcBorders>
              <w:left w:val="single" w:sz="12" w:space="0" w:color="auto"/>
            </w:tcBorders>
            <w:vAlign w:val="center"/>
          </w:tcPr>
          <w:p w14:paraId="31E8D61F" w14:textId="77777777" w:rsidR="00B92C71" w:rsidRPr="0081748F" w:rsidRDefault="00B92C71" w:rsidP="00B92C71">
            <w:pPr>
              <w:tabs>
                <w:tab w:val="num" w:pos="0"/>
              </w:tabs>
              <w:jc w:val="center"/>
              <w:rPr>
                <w:sz w:val="18"/>
                <w:szCs w:val="18"/>
              </w:rPr>
            </w:pPr>
            <w:r>
              <w:rPr>
                <w:sz w:val="18"/>
                <w:szCs w:val="18"/>
              </w:rPr>
              <w:t>7 458</w:t>
            </w:r>
          </w:p>
        </w:tc>
        <w:tc>
          <w:tcPr>
            <w:tcW w:w="637" w:type="dxa"/>
            <w:tcBorders>
              <w:right w:val="single" w:sz="12" w:space="0" w:color="auto"/>
            </w:tcBorders>
            <w:vAlign w:val="center"/>
          </w:tcPr>
          <w:p w14:paraId="4C6B41BF" w14:textId="77777777" w:rsidR="00B92C71" w:rsidRPr="0081748F" w:rsidRDefault="00B92C71" w:rsidP="00B92C71">
            <w:pPr>
              <w:tabs>
                <w:tab w:val="num" w:pos="0"/>
              </w:tabs>
              <w:jc w:val="center"/>
              <w:rPr>
                <w:sz w:val="18"/>
                <w:szCs w:val="18"/>
              </w:rPr>
            </w:pPr>
            <w:r>
              <w:rPr>
                <w:sz w:val="18"/>
                <w:szCs w:val="18"/>
              </w:rPr>
              <w:t>7 905</w:t>
            </w:r>
          </w:p>
        </w:tc>
        <w:tc>
          <w:tcPr>
            <w:tcW w:w="622" w:type="dxa"/>
            <w:tcBorders>
              <w:top w:val="single" w:sz="4" w:space="0" w:color="auto"/>
              <w:left w:val="single" w:sz="12" w:space="0" w:color="auto"/>
              <w:bottom w:val="single" w:sz="4" w:space="0" w:color="auto"/>
            </w:tcBorders>
            <w:vAlign w:val="center"/>
          </w:tcPr>
          <w:p w14:paraId="49C61819" w14:textId="77777777" w:rsidR="00B92C71" w:rsidRPr="0081748F" w:rsidRDefault="00B92C71" w:rsidP="00B92C71">
            <w:pPr>
              <w:tabs>
                <w:tab w:val="num" w:pos="0"/>
              </w:tabs>
              <w:jc w:val="center"/>
              <w:rPr>
                <w:sz w:val="18"/>
                <w:szCs w:val="18"/>
              </w:rPr>
            </w:pPr>
            <w:r>
              <w:rPr>
                <w:sz w:val="18"/>
                <w:szCs w:val="18"/>
              </w:rPr>
              <w:t>556</w:t>
            </w:r>
          </w:p>
        </w:tc>
        <w:tc>
          <w:tcPr>
            <w:tcW w:w="607" w:type="dxa"/>
            <w:tcBorders>
              <w:top w:val="single" w:sz="4" w:space="0" w:color="auto"/>
              <w:bottom w:val="single" w:sz="4" w:space="0" w:color="auto"/>
              <w:right w:val="single" w:sz="12" w:space="0" w:color="auto"/>
            </w:tcBorders>
            <w:vAlign w:val="center"/>
          </w:tcPr>
          <w:p w14:paraId="4F975D82" w14:textId="77777777" w:rsidR="00B92C71" w:rsidRPr="0081748F" w:rsidRDefault="00B92C71" w:rsidP="00B92C71">
            <w:pPr>
              <w:tabs>
                <w:tab w:val="num" w:pos="0"/>
              </w:tabs>
              <w:jc w:val="center"/>
              <w:rPr>
                <w:sz w:val="18"/>
                <w:szCs w:val="18"/>
              </w:rPr>
            </w:pPr>
            <w:r>
              <w:rPr>
                <w:sz w:val="18"/>
                <w:szCs w:val="18"/>
              </w:rPr>
              <w:t>566</w:t>
            </w:r>
          </w:p>
        </w:tc>
        <w:tc>
          <w:tcPr>
            <w:tcW w:w="723" w:type="dxa"/>
            <w:tcBorders>
              <w:left w:val="single" w:sz="12" w:space="0" w:color="auto"/>
            </w:tcBorders>
            <w:vAlign w:val="center"/>
          </w:tcPr>
          <w:p w14:paraId="7CEB29AD" w14:textId="77777777" w:rsidR="00B92C71" w:rsidRPr="0081748F" w:rsidRDefault="00B92C71" w:rsidP="00B92C71">
            <w:pPr>
              <w:tabs>
                <w:tab w:val="num" w:pos="0"/>
              </w:tabs>
              <w:jc w:val="center"/>
              <w:rPr>
                <w:sz w:val="18"/>
                <w:szCs w:val="18"/>
              </w:rPr>
            </w:pPr>
            <w:r>
              <w:rPr>
                <w:sz w:val="18"/>
                <w:szCs w:val="18"/>
              </w:rPr>
              <w:t>6 558</w:t>
            </w:r>
          </w:p>
        </w:tc>
        <w:tc>
          <w:tcPr>
            <w:tcW w:w="695" w:type="dxa"/>
            <w:vAlign w:val="center"/>
          </w:tcPr>
          <w:p w14:paraId="64AACFCD" w14:textId="77777777" w:rsidR="00B92C71" w:rsidRPr="0081748F" w:rsidRDefault="00B92C71" w:rsidP="00B92C71">
            <w:pPr>
              <w:tabs>
                <w:tab w:val="num" w:pos="0"/>
              </w:tabs>
              <w:jc w:val="center"/>
              <w:rPr>
                <w:sz w:val="18"/>
                <w:szCs w:val="18"/>
              </w:rPr>
            </w:pPr>
            <w:r>
              <w:rPr>
                <w:sz w:val="18"/>
                <w:szCs w:val="18"/>
              </w:rPr>
              <w:t>6 663</w:t>
            </w:r>
          </w:p>
        </w:tc>
      </w:tr>
      <w:tr w:rsidR="00B92C71" w14:paraId="07653D6F" w14:textId="77777777" w:rsidTr="00425667">
        <w:trPr>
          <w:trHeight w:val="243"/>
        </w:trPr>
        <w:tc>
          <w:tcPr>
            <w:tcW w:w="1985" w:type="dxa"/>
            <w:tcBorders>
              <w:right w:val="single" w:sz="12" w:space="0" w:color="auto"/>
            </w:tcBorders>
          </w:tcPr>
          <w:p w14:paraId="097C893C" w14:textId="77777777" w:rsidR="00B92C71" w:rsidRPr="0081748F" w:rsidRDefault="00B92C71" w:rsidP="00B92C71">
            <w:pPr>
              <w:tabs>
                <w:tab w:val="num" w:pos="0"/>
              </w:tabs>
              <w:rPr>
                <w:sz w:val="18"/>
                <w:szCs w:val="18"/>
              </w:rPr>
            </w:pPr>
            <w:r>
              <w:rPr>
                <w:sz w:val="18"/>
                <w:szCs w:val="18"/>
              </w:rPr>
              <w:t>Obrat výrobců v miliardách euro</w:t>
            </w:r>
          </w:p>
        </w:tc>
        <w:tc>
          <w:tcPr>
            <w:tcW w:w="721" w:type="dxa"/>
            <w:tcBorders>
              <w:top w:val="single" w:sz="4" w:space="0" w:color="auto"/>
              <w:left w:val="single" w:sz="12" w:space="0" w:color="auto"/>
              <w:bottom w:val="single" w:sz="4" w:space="0" w:color="auto"/>
            </w:tcBorders>
            <w:vAlign w:val="center"/>
          </w:tcPr>
          <w:p w14:paraId="09A981AA" w14:textId="77777777" w:rsidR="00B92C71" w:rsidRPr="0081748F" w:rsidRDefault="00B92C71" w:rsidP="00B92C71">
            <w:pPr>
              <w:tabs>
                <w:tab w:val="num" w:pos="0"/>
              </w:tabs>
              <w:jc w:val="center"/>
              <w:rPr>
                <w:sz w:val="18"/>
                <w:szCs w:val="18"/>
              </w:rPr>
            </w:pPr>
            <w:r>
              <w:rPr>
                <w:sz w:val="18"/>
                <w:szCs w:val="18"/>
              </w:rPr>
              <w:t>93,21</w:t>
            </w:r>
          </w:p>
        </w:tc>
        <w:tc>
          <w:tcPr>
            <w:tcW w:w="722" w:type="dxa"/>
            <w:tcBorders>
              <w:top w:val="single" w:sz="4" w:space="0" w:color="auto"/>
              <w:bottom w:val="single" w:sz="4" w:space="0" w:color="auto"/>
              <w:right w:val="single" w:sz="12" w:space="0" w:color="auto"/>
            </w:tcBorders>
            <w:vAlign w:val="center"/>
          </w:tcPr>
          <w:p w14:paraId="46E01972" w14:textId="77777777" w:rsidR="00B92C71" w:rsidRPr="0081748F" w:rsidRDefault="00B92C71" w:rsidP="00B92C71">
            <w:pPr>
              <w:tabs>
                <w:tab w:val="num" w:pos="0"/>
              </w:tabs>
              <w:jc w:val="center"/>
              <w:rPr>
                <w:sz w:val="18"/>
                <w:szCs w:val="18"/>
              </w:rPr>
            </w:pPr>
            <w:r>
              <w:rPr>
                <w:sz w:val="18"/>
                <w:szCs w:val="18"/>
              </w:rPr>
              <w:t>91,16</w:t>
            </w:r>
          </w:p>
        </w:tc>
        <w:tc>
          <w:tcPr>
            <w:tcW w:w="683" w:type="dxa"/>
            <w:tcBorders>
              <w:left w:val="single" w:sz="12" w:space="0" w:color="auto"/>
            </w:tcBorders>
            <w:vAlign w:val="center"/>
          </w:tcPr>
          <w:p w14:paraId="1E3CF738" w14:textId="4F5A6187" w:rsidR="00B92C71" w:rsidRPr="0081748F" w:rsidRDefault="00B92C71" w:rsidP="00B92C71">
            <w:pPr>
              <w:tabs>
                <w:tab w:val="num" w:pos="0"/>
              </w:tabs>
              <w:jc w:val="center"/>
              <w:rPr>
                <w:sz w:val="18"/>
                <w:szCs w:val="18"/>
              </w:rPr>
            </w:pPr>
            <w:r>
              <w:rPr>
                <w:sz w:val="18"/>
                <w:szCs w:val="18"/>
              </w:rPr>
              <w:t>-</w:t>
            </w:r>
            <w:r w:rsidR="000C35FE">
              <w:rPr>
                <w:sz w:val="18"/>
                <w:szCs w:val="18"/>
              </w:rPr>
              <w:t xml:space="preserve"> </w:t>
            </w:r>
            <w:r w:rsidR="006818D0">
              <w:rPr>
                <w:sz w:val="18"/>
                <w:szCs w:val="18"/>
              </w:rPr>
              <w:t>*)</w:t>
            </w:r>
          </w:p>
        </w:tc>
        <w:tc>
          <w:tcPr>
            <w:tcW w:w="669" w:type="dxa"/>
            <w:tcBorders>
              <w:right w:val="single" w:sz="12" w:space="0" w:color="auto"/>
            </w:tcBorders>
            <w:vAlign w:val="center"/>
          </w:tcPr>
          <w:p w14:paraId="23E4D9CA" w14:textId="48396031" w:rsidR="00B92C71" w:rsidRPr="0081748F" w:rsidRDefault="00B92C71" w:rsidP="00B92C71">
            <w:pPr>
              <w:tabs>
                <w:tab w:val="num" w:pos="0"/>
              </w:tabs>
              <w:jc w:val="center"/>
              <w:rPr>
                <w:sz w:val="18"/>
                <w:szCs w:val="18"/>
              </w:rPr>
            </w:pPr>
            <w:r>
              <w:rPr>
                <w:sz w:val="18"/>
                <w:szCs w:val="18"/>
              </w:rPr>
              <w:t>-</w:t>
            </w:r>
            <w:r w:rsidR="000C35FE">
              <w:rPr>
                <w:sz w:val="18"/>
                <w:szCs w:val="18"/>
              </w:rPr>
              <w:t xml:space="preserve"> </w:t>
            </w:r>
            <w:r w:rsidR="006818D0">
              <w:rPr>
                <w:sz w:val="18"/>
                <w:szCs w:val="18"/>
              </w:rPr>
              <w:t>*)</w:t>
            </w:r>
          </w:p>
        </w:tc>
        <w:tc>
          <w:tcPr>
            <w:tcW w:w="607" w:type="dxa"/>
            <w:tcBorders>
              <w:top w:val="single" w:sz="4" w:space="0" w:color="auto"/>
              <w:left w:val="single" w:sz="12" w:space="0" w:color="auto"/>
              <w:bottom w:val="single" w:sz="4" w:space="0" w:color="auto"/>
            </w:tcBorders>
            <w:vAlign w:val="center"/>
          </w:tcPr>
          <w:p w14:paraId="1D83E7F0" w14:textId="77777777" w:rsidR="00B92C71" w:rsidRPr="0081748F" w:rsidRDefault="00B92C71" w:rsidP="00B92C71">
            <w:pPr>
              <w:tabs>
                <w:tab w:val="num" w:pos="0"/>
              </w:tabs>
              <w:jc w:val="center"/>
              <w:rPr>
                <w:sz w:val="18"/>
                <w:szCs w:val="18"/>
              </w:rPr>
            </w:pPr>
            <w:r>
              <w:rPr>
                <w:sz w:val="18"/>
                <w:szCs w:val="18"/>
              </w:rPr>
              <w:t>0,50</w:t>
            </w:r>
          </w:p>
        </w:tc>
        <w:tc>
          <w:tcPr>
            <w:tcW w:w="593" w:type="dxa"/>
            <w:tcBorders>
              <w:top w:val="single" w:sz="4" w:space="0" w:color="auto"/>
              <w:bottom w:val="single" w:sz="4" w:space="0" w:color="auto"/>
              <w:right w:val="single" w:sz="12" w:space="0" w:color="auto"/>
            </w:tcBorders>
            <w:vAlign w:val="center"/>
          </w:tcPr>
          <w:p w14:paraId="68659596" w14:textId="77777777" w:rsidR="00B92C71" w:rsidRPr="0081748F" w:rsidRDefault="00B92C71" w:rsidP="00B92C71">
            <w:pPr>
              <w:tabs>
                <w:tab w:val="num" w:pos="0"/>
              </w:tabs>
              <w:jc w:val="center"/>
              <w:rPr>
                <w:sz w:val="18"/>
                <w:szCs w:val="18"/>
              </w:rPr>
            </w:pPr>
            <w:r>
              <w:rPr>
                <w:sz w:val="18"/>
                <w:szCs w:val="18"/>
              </w:rPr>
              <w:t>0,51</w:t>
            </w:r>
          </w:p>
        </w:tc>
        <w:tc>
          <w:tcPr>
            <w:tcW w:w="683" w:type="dxa"/>
            <w:tcBorders>
              <w:left w:val="single" w:sz="12" w:space="0" w:color="auto"/>
            </w:tcBorders>
            <w:vAlign w:val="center"/>
          </w:tcPr>
          <w:p w14:paraId="1C288C90" w14:textId="77777777" w:rsidR="00B92C71" w:rsidRPr="0081748F" w:rsidRDefault="00B92C71" w:rsidP="00B92C71">
            <w:pPr>
              <w:tabs>
                <w:tab w:val="num" w:pos="0"/>
              </w:tabs>
              <w:jc w:val="center"/>
              <w:rPr>
                <w:sz w:val="18"/>
                <w:szCs w:val="18"/>
              </w:rPr>
            </w:pPr>
            <w:r>
              <w:rPr>
                <w:sz w:val="18"/>
                <w:szCs w:val="18"/>
              </w:rPr>
              <w:t>2,54</w:t>
            </w:r>
          </w:p>
        </w:tc>
        <w:tc>
          <w:tcPr>
            <w:tcW w:w="637" w:type="dxa"/>
            <w:tcBorders>
              <w:right w:val="single" w:sz="12" w:space="0" w:color="auto"/>
            </w:tcBorders>
            <w:vAlign w:val="center"/>
          </w:tcPr>
          <w:p w14:paraId="5AA52775" w14:textId="77777777" w:rsidR="00B92C71" w:rsidRPr="0081748F" w:rsidRDefault="00B92C71" w:rsidP="00B92C71">
            <w:pPr>
              <w:tabs>
                <w:tab w:val="num" w:pos="0"/>
              </w:tabs>
              <w:jc w:val="center"/>
              <w:rPr>
                <w:sz w:val="18"/>
                <w:szCs w:val="18"/>
              </w:rPr>
            </w:pPr>
            <w:r>
              <w:rPr>
                <w:sz w:val="18"/>
                <w:szCs w:val="18"/>
              </w:rPr>
              <w:t>2,54</w:t>
            </w:r>
          </w:p>
        </w:tc>
        <w:tc>
          <w:tcPr>
            <w:tcW w:w="622" w:type="dxa"/>
            <w:tcBorders>
              <w:top w:val="single" w:sz="4" w:space="0" w:color="auto"/>
              <w:left w:val="single" w:sz="12" w:space="0" w:color="auto"/>
              <w:bottom w:val="single" w:sz="4" w:space="0" w:color="auto"/>
            </w:tcBorders>
            <w:vAlign w:val="center"/>
          </w:tcPr>
          <w:p w14:paraId="0CE7A7B9" w14:textId="77777777" w:rsidR="00B92C71" w:rsidRPr="0081748F" w:rsidRDefault="00B92C71" w:rsidP="00B92C71">
            <w:pPr>
              <w:tabs>
                <w:tab w:val="num" w:pos="0"/>
              </w:tabs>
              <w:jc w:val="center"/>
              <w:rPr>
                <w:sz w:val="18"/>
                <w:szCs w:val="18"/>
              </w:rPr>
            </w:pPr>
            <w:r>
              <w:rPr>
                <w:sz w:val="18"/>
                <w:szCs w:val="18"/>
              </w:rPr>
              <w:t>7,69</w:t>
            </w:r>
          </w:p>
        </w:tc>
        <w:tc>
          <w:tcPr>
            <w:tcW w:w="607" w:type="dxa"/>
            <w:tcBorders>
              <w:top w:val="single" w:sz="4" w:space="0" w:color="auto"/>
              <w:bottom w:val="single" w:sz="4" w:space="0" w:color="auto"/>
              <w:right w:val="single" w:sz="12" w:space="0" w:color="auto"/>
            </w:tcBorders>
            <w:vAlign w:val="center"/>
          </w:tcPr>
          <w:p w14:paraId="2E1A0D1F" w14:textId="77777777" w:rsidR="00B92C71" w:rsidRPr="0081748F" w:rsidRDefault="00B92C71" w:rsidP="00B92C71">
            <w:pPr>
              <w:tabs>
                <w:tab w:val="num" w:pos="0"/>
              </w:tabs>
              <w:jc w:val="center"/>
              <w:rPr>
                <w:sz w:val="18"/>
                <w:szCs w:val="18"/>
              </w:rPr>
            </w:pPr>
            <w:r>
              <w:rPr>
                <w:sz w:val="18"/>
                <w:szCs w:val="18"/>
              </w:rPr>
              <w:t>7,90</w:t>
            </w:r>
          </w:p>
        </w:tc>
        <w:tc>
          <w:tcPr>
            <w:tcW w:w="723" w:type="dxa"/>
            <w:tcBorders>
              <w:left w:val="single" w:sz="12" w:space="0" w:color="auto"/>
            </w:tcBorders>
            <w:vAlign w:val="center"/>
          </w:tcPr>
          <w:p w14:paraId="3876187B" w14:textId="77777777" w:rsidR="00B92C71" w:rsidRPr="0081748F" w:rsidRDefault="00B92C71" w:rsidP="00B92C71">
            <w:pPr>
              <w:tabs>
                <w:tab w:val="num" w:pos="0"/>
              </w:tabs>
              <w:jc w:val="center"/>
              <w:rPr>
                <w:sz w:val="18"/>
                <w:szCs w:val="18"/>
              </w:rPr>
            </w:pPr>
            <w:r>
              <w:rPr>
                <w:sz w:val="18"/>
                <w:szCs w:val="18"/>
              </w:rPr>
              <w:t>25,89</w:t>
            </w:r>
          </w:p>
        </w:tc>
        <w:tc>
          <w:tcPr>
            <w:tcW w:w="695" w:type="dxa"/>
            <w:vAlign w:val="center"/>
          </w:tcPr>
          <w:p w14:paraId="259605B2" w14:textId="77777777" w:rsidR="00B92C71" w:rsidRPr="0081748F" w:rsidRDefault="00B92C71" w:rsidP="00B92C71">
            <w:pPr>
              <w:tabs>
                <w:tab w:val="num" w:pos="0"/>
              </w:tabs>
              <w:jc w:val="center"/>
              <w:rPr>
                <w:sz w:val="18"/>
                <w:szCs w:val="18"/>
              </w:rPr>
            </w:pPr>
            <w:r>
              <w:rPr>
                <w:sz w:val="18"/>
                <w:szCs w:val="18"/>
              </w:rPr>
              <w:t>25,16</w:t>
            </w:r>
          </w:p>
        </w:tc>
      </w:tr>
      <w:tr w:rsidR="00B92C71" w14:paraId="64F9F688" w14:textId="77777777" w:rsidTr="00425667">
        <w:trPr>
          <w:trHeight w:val="243"/>
        </w:trPr>
        <w:tc>
          <w:tcPr>
            <w:tcW w:w="1985" w:type="dxa"/>
            <w:tcBorders>
              <w:right w:val="single" w:sz="12" w:space="0" w:color="auto"/>
            </w:tcBorders>
          </w:tcPr>
          <w:p w14:paraId="51F26E8A" w14:textId="77777777" w:rsidR="00B92C71" w:rsidRPr="0081748F" w:rsidRDefault="00B92C71" w:rsidP="00B92C71">
            <w:pPr>
              <w:tabs>
                <w:tab w:val="num" w:pos="0"/>
              </w:tabs>
              <w:rPr>
                <w:sz w:val="18"/>
                <w:szCs w:val="18"/>
              </w:rPr>
            </w:pPr>
            <w:r>
              <w:rPr>
                <w:sz w:val="18"/>
                <w:szCs w:val="18"/>
              </w:rPr>
              <w:t>Obrat zpracovatelů v miliardách euro</w:t>
            </w:r>
          </w:p>
        </w:tc>
        <w:tc>
          <w:tcPr>
            <w:tcW w:w="721" w:type="dxa"/>
            <w:tcBorders>
              <w:top w:val="single" w:sz="4" w:space="0" w:color="auto"/>
              <w:left w:val="single" w:sz="12" w:space="0" w:color="auto"/>
              <w:bottom w:val="single" w:sz="4" w:space="0" w:color="auto"/>
            </w:tcBorders>
            <w:vAlign w:val="center"/>
          </w:tcPr>
          <w:p w14:paraId="5C878C35" w14:textId="77777777" w:rsidR="00B92C71" w:rsidRPr="0081748F" w:rsidRDefault="00B92C71" w:rsidP="00B92C71">
            <w:pPr>
              <w:tabs>
                <w:tab w:val="num" w:pos="0"/>
              </w:tabs>
              <w:jc w:val="center"/>
              <w:rPr>
                <w:sz w:val="18"/>
                <w:szCs w:val="18"/>
              </w:rPr>
            </w:pPr>
            <w:r>
              <w:rPr>
                <w:sz w:val="18"/>
                <w:szCs w:val="18"/>
              </w:rPr>
              <w:t>232,0</w:t>
            </w:r>
          </w:p>
        </w:tc>
        <w:tc>
          <w:tcPr>
            <w:tcW w:w="722" w:type="dxa"/>
            <w:tcBorders>
              <w:top w:val="single" w:sz="4" w:space="0" w:color="auto"/>
              <w:bottom w:val="single" w:sz="4" w:space="0" w:color="auto"/>
              <w:right w:val="single" w:sz="12" w:space="0" w:color="auto"/>
            </w:tcBorders>
            <w:vAlign w:val="center"/>
          </w:tcPr>
          <w:p w14:paraId="571AB28E" w14:textId="77777777" w:rsidR="00B92C71" w:rsidRPr="0081748F" w:rsidRDefault="00B92C71" w:rsidP="00B92C71">
            <w:pPr>
              <w:tabs>
                <w:tab w:val="num" w:pos="0"/>
              </w:tabs>
              <w:jc w:val="center"/>
              <w:rPr>
                <w:sz w:val="18"/>
                <w:szCs w:val="18"/>
              </w:rPr>
            </w:pPr>
            <w:r>
              <w:rPr>
                <w:sz w:val="18"/>
                <w:szCs w:val="18"/>
              </w:rPr>
              <w:t>236,6</w:t>
            </w:r>
          </w:p>
        </w:tc>
        <w:tc>
          <w:tcPr>
            <w:tcW w:w="683" w:type="dxa"/>
            <w:tcBorders>
              <w:left w:val="single" w:sz="12" w:space="0" w:color="auto"/>
            </w:tcBorders>
            <w:vAlign w:val="center"/>
          </w:tcPr>
          <w:p w14:paraId="3640E19B" w14:textId="77777777" w:rsidR="00B92C71" w:rsidRPr="0081748F" w:rsidRDefault="00B92C71" w:rsidP="00B92C71">
            <w:pPr>
              <w:tabs>
                <w:tab w:val="num" w:pos="0"/>
              </w:tabs>
              <w:jc w:val="center"/>
              <w:rPr>
                <w:sz w:val="18"/>
                <w:szCs w:val="18"/>
              </w:rPr>
            </w:pPr>
            <w:r>
              <w:rPr>
                <w:sz w:val="18"/>
                <w:szCs w:val="18"/>
              </w:rPr>
              <w:t>6,26</w:t>
            </w:r>
          </w:p>
        </w:tc>
        <w:tc>
          <w:tcPr>
            <w:tcW w:w="669" w:type="dxa"/>
            <w:tcBorders>
              <w:right w:val="single" w:sz="12" w:space="0" w:color="auto"/>
            </w:tcBorders>
            <w:vAlign w:val="center"/>
          </w:tcPr>
          <w:p w14:paraId="721BBFFC" w14:textId="77777777" w:rsidR="00B92C71" w:rsidRPr="0081748F" w:rsidRDefault="00B92C71" w:rsidP="00B92C71">
            <w:pPr>
              <w:tabs>
                <w:tab w:val="num" w:pos="0"/>
              </w:tabs>
              <w:jc w:val="center"/>
              <w:rPr>
                <w:sz w:val="18"/>
                <w:szCs w:val="18"/>
              </w:rPr>
            </w:pPr>
            <w:r>
              <w:rPr>
                <w:sz w:val="18"/>
                <w:szCs w:val="18"/>
              </w:rPr>
              <w:t>6,39</w:t>
            </w:r>
          </w:p>
        </w:tc>
        <w:tc>
          <w:tcPr>
            <w:tcW w:w="607" w:type="dxa"/>
            <w:tcBorders>
              <w:top w:val="single" w:sz="4" w:space="0" w:color="auto"/>
              <w:left w:val="single" w:sz="12" w:space="0" w:color="auto"/>
              <w:bottom w:val="single" w:sz="4" w:space="0" w:color="auto"/>
            </w:tcBorders>
            <w:vAlign w:val="center"/>
          </w:tcPr>
          <w:p w14:paraId="2DA12E18" w14:textId="77777777" w:rsidR="00B92C71" w:rsidRPr="0081748F" w:rsidRDefault="00B92C71" w:rsidP="00B92C71">
            <w:pPr>
              <w:tabs>
                <w:tab w:val="num" w:pos="0"/>
              </w:tabs>
              <w:jc w:val="center"/>
              <w:rPr>
                <w:sz w:val="18"/>
                <w:szCs w:val="18"/>
              </w:rPr>
            </w:pPr>
            <w:r>
              <w:rPr>
                <w:sz w:val="18"/>
                <w:szCs w:val="18"/>
              </w:rPr>
              <w:t>2,50</w:t>
            </w:r>
          </w:p>
        </w:tc>
        <w:tc>
          <w:tcPr>
            <w:tcW w:w="593" w:type="dxa"/>
            <w:tcBorders>
              <w:top w:val="single" w:sz="4" w:space="0" w:color="auto"/>
              <w:bottom w:val="single" w:sz="4" w:space="0" w:color="auto"/>
              <w:right w:val="single" w:sz="12" w:space="0" w:color="auto"/>
            </w:tcBorders>
            <w:vAlign w:val="center"/>
          </w:tcPr>
          <w:p w14:paraId="1B7218D3" w14:textId="77777777" w:rsidR="00B92C71" w:rsidRPr="0081748F" w:rsidRDefault="00B92C71" w:rsidP="00B92C71">
            <w:pPr>
              <w:tabs>
                <w:tab w:val="num" w:pos="0"/>
              </w:tabs>
              <w:jc w:val="center"/>
              <w:rPr>
                <w:sz w:val="18"/>
                <w:szCs w:val="18"/>
              </w:rPr>
            </w:pPr>
            <w:r>
              <w:rPr>
                <w:sz w:val="18"/>
                <w:szCs w:val="18"/>
              </w:rPr>
              <w:t>2,53</w:t>
            </w:r>
          </w:p>
        </w:tc>
        <w:tc>
          <w:tcPr>
            <w:tcW w:w="683" w:type="dxa"/>
            <w:tcBorders>
              <w:left w:val="single" w:sz="12" w:space="0" w:color="auto"/>
            </w:tcBorders>
            <w:vAlign w:val="center"/>
          </w:tcPr>
          <w:p w14:paraId="032F22C9" w14:textId="77777777" w:rsidR="00B92C71" w:rsidRPr="0081748F" w:rsidRDefault="00B92C71" w:rsidP="00B92C71">
            <w:pPr>
              <w:tabs>
                <w:tab w:val="num" w:pos="0"/>
              </w:tabs>
              <w:jc w:val="center"/>
              <w:rPr>
                <w:sz w:val="18"/>
                <w:szCs w:val="18"/>
              </w:rPr>
            </w:pPr>
            <w:r>
              <w:rPr>
                <w:sz w:val="18"/>
                <w:szCs w:val="18"/>
              </w:rPr>
              <w:t>14,69</w:t>
            </w:r>
          </w:p>
        </w:tc>
        <w:tc>
          <w:tcPr>
            <w:tcW w:w="637" w:type="dxa"/>
            <w:tcBorders>
              <w:right w:val="single" w:sz="12" w:space="0" w:color="auto"/>
            </w:tcBorders>
            <w:vAlign w:val="center"/>
          </w:tcPr>
          <w:p w14:paraId="42561B1D" w14:textId="77777777" w:rsidR="00B92C71" w:rsidRPr="0081748F" w:rsidRDefault="00B92C71" w:rsidP="00B92C71">
            <w:pPr>
              <w:tabs>
                <w:tab w:val="num" w:pos="0"/>
              </w:tabs>
              <w:jc w:val="center"/>
              <w:rPr>
                <w:sz w:val="18"/>
                <w:szCs w:val="18"/>
              </w:rPr>
            </w:pPr>
            <w:r>
              <w:rPr>
                <w:sz w:val="18"/>
                <w:szCs w:val="18"/>
              </w:rPr>
              <w:t>15,86</w:t>
            </w:r>
          </w:p>
        </w:tc>
        <w:tc>
          <w:tcPr>
            <w:tcW w:w="622" w:type="dxa"/>
            <w:tcBorders>
              <w:top w:val="single" w:sz="4" w:space="0" w:color="auto"/>
              <w:left w:val="single" w:sz="12" w:space="0" w:color="auto"/>
              <w:bottom w:val="single" w:sz="4" w:space="0" w:color="auto"/>
            </w:tcBorders>
            <w:vAlign w:val="center"/>
          </w:tcPr>
          <w:p w14:paraId="7C5AF3D0" w14:textId="77777777" w:rsidR="00B92C71" w:rsidRPr="0081748F" w:rsidRDefault="00B92C71" w:rsidP="00B92C71">
            <w:pPr>
              <w:tabs>
                <w:tab w:val="num" w:pos="0"/>
              </w:tabs>
              <w:jc w:val="center"/>
              <w:rPr>
                <w:sz w:val="18"/>
                <w:szCs w:val="18"/>
              </w:rPr>
            </w:pPr>
            <w:r>
              <w:rPr>
                <w:sz w:val="18"/>
                <w:szCs w:val="18"/>
              </w:rPr>
              <w:t>5,84</w:t>
            </w:r>
          </w:p>
        </w:tc>
        <w:tc>
          <w:tcPr>
            <w:tcW w:w="607" w:type="dxa"/>
            <w:tcBorders>
              <w:top w:val="single" w:sz="4" w:space="0" w:color="auto"/>
              <w:bottom w:val="single" w:sz="4" w:space="0" w:color="auto"/>
              <w:right w:val="single" w:sz="12" w:space="0" w:color="auto"/>
            </w:tcBorders>
            <w:vAlign w:val="center"/>
          </w:tcPr>
          <w:p w14:paraId="48485FF5" w14:textId="77777777" w:rsidR="00B92C71" w:rsidRPr="0081748F" w:rsidRDefault="00B92C71" w:rsidP="00B92C71">
            <w:pPr>
              <w:tabs>
                <w:tab w:val="num" w:pos="0"/>
              </w:tabs>
              <w:jc w:val="center"/>
              <w:rPr>
                <w:sz w:val="18"/>
                <w:szCs w:val="18"/>
              </w:rPr>
            </w:pPr>
            <w:r>
              <w:rPr>
                <w:sz w:val="18"/>
                <w:szCs w:val="18"/>
              </w:rPr>
              <w:t>5,86</w:t>
            </w:r>
          </w:p>
        </w:tc>
        <w:tc>
          <w:tcPr>
            <w:tcW w:w="723" w:type="dxa"/>
            <w:tcBorders>
              <w:left w:val="single" w:sz="12" w:space="0" w:color="auto"/>
            </w:tcBorders>
            <w:vAlign w:val="center"/>
          </w:tcPr>
          <w:p w14:paraId="1B961B57" w14:textId="77777777" w:rsidR="00B92C71" w:rsidRPr="0081748F" w:rsidRDefault="00B92C71" w:rsidP="00B92C71">
            <w:pPr>
              <w:tabs>
                <w:tab w:val="num" w:pos="0"/>
              </w:tabs>
              <w:jc w:val="center"/>
              <w:rPr>
                <w:sz w:val="18"/>
                <w:szCs w:val="18"/>
              </w:rPr>
            </w:pPr>
            <w:r>
              <w:rPr>
                <w:sz w:val="18"/>
                <w:szCs w:val="18"/>
              </w:rPr>
              <w:t>63,82</w:t>
            </w:r>
          </w:p>
        </w:tc>
        <w:tc>
          <w:tcPr>
            <w:tcW w:w="695" w:type="dxa"/>
            <w:vAlign w:val="center"/>
          </w:tcPr>
          <w:p w14:paraId="68A38A35" w14:textId="77777777" w:rsidR="00B92C71" w:rsidRPr="0081748F" w:rsidRDefault="00B92C71" w:rsidP="00B92C71">
            <w:pPr>
              <w:tabs>
                <w:tab w:val="num" w:pos="0"/>
              </w:tabs>
              <w:jc w:val="center"/>
              <w:rPr>
                <w:sz w:val="18"/>
                <w:szCs w:val="18"/>
              </w:rPr>
            </w:pPr>
            <w:r>
              <w:rPr>
                <w:sz w:val="18"/>
                <w:szCs w:val="18"/>
              </w:rPr>
              <w:t>64,97</w:t>
            </w:r>
          </w:p>
        </w:tc>
      </w:tr>
      <w:tr w:rsidR="00B92C71" w14:paraId="65BB2A5F" w14:textId="77777777" w:rsidTr="00425667">
        <w:trPr>
          <w:trHeight w:val="243"/>
        </w:trPr>
        <w:tc>
          <w:tcPr>
            <w:tcW w:w="1985" w:type="dxa"/>
            <w:tcBorders>
              <w:right w:val="single" w:sz="12" w:space="0" w:color="auto"/>
            </w:tcBorders>
          </w:tcPr>
          <w:p w14:paraId="6473B318" w14:textId="77777777" w:rsidR="00B92C71" w:rsidRPr="0081748F" w:rsidRDefault="00B92C71" w:rsidP="00B92C71">
            <w:pPr>
              <w:tabs>
                <w:tab w:val="num" w:pos="0"/>
              </w:tabs>
              <w:rPr>
                <w:sz w:val="18"/>
                <w:szCs w:val="18"/>
              </w:rPr>
            </w:pPr>
            <w:r>
              <w:rPr>
                <w:sz w:val="18"/>
                <w:szCs w:val="18"/>
              </w:rPr>
              <w:t>Spotřeba v tisících tun</w:t>
            </w:r>
          </w:p>
        </w:tc>
        <w:tc>
          <w:tcPr>
            <w:tcW w:w="721" w:type="dxa"/>
            <w:tcBorders>
              <w:top w:val="single" w:sz="4" w:space="0" w:color="auto"/>
              <w:left w:val="single" w:sz="12" w:space="0" w:color="auto"/>
              <w:bottom w:val="single" w:sz="4" w:space="0" w:color="auto"/>
            </w:tcBorders>
            <w:vAlign w:val="center"/>
          </w:tcPr>
          <w:p w14:paraId="45AA8AF1" w14:textId="77777777" w:rsidR="00B92C71" w:rsidRPr="0081748F" w:rsidRDefault="00B92C71" w:rsidP="00B92C71">
            <w:pPr>
              <w:tabs>
                <w:tab w:val="num" w:pos="0"/>
              </w:tabs>
              <w:jc w:val="center"/>
              <w:rPr>
                <w:sz w:val="18"/>
                <w:szCs w:val="18"/>
              </w:rPr>
            </w:pPr>
            <w:r>
              <w:rPr>
                <w:sz w:val="18"/>
                <w:szCs w:val="18"/>
              </w:rPr>
              <w:t>49 000</w:t>
            </w:r>
          </w:p>
        </w:tc>
        <w:tc>
          <w:tcPr>
            <w:tcW w:w="722" w:type="dxa"/>
            <w:tcBorders>
              <w:top w:val="single" w:sz="4" w:space="0" w:color="auto"/>
              <w:bottom w:val="single" w:sz="4" w:space="0" w:color="auto"/>
              <w:right w:val="single" w:sz="12" w:space="0" w:color="auto"/>
            </w:tcBorders>
            <w:vAlign w:val="center"/>
          </w:tcPr>
          <w:p w14:paraId="3AA1169E" w14:textId="77777777" w:rsidR="00B92C71" w:rsidRPr="0081748F" w:rsidRDefault="00B92C71" w:rsidP="00B92C71">
            <w:pPr>
              <w:tabs>
                <w:tab w:val="num" w:pos="0"/>
              </w:tabs>
              <w:jc w:val="center"/>
              <w:rPr>
                <w:sz w:val="18"/>
                <w:szCs w:val="18"/>
              </w:rPr>
            </w:pPr>
            <w:r>
              <w:rPr>
                <w:sz w:val="18"/>
                <w:szCs w:val="18"/>
              </w:rPr>
              <w:t>52 100</w:t>
            </w:r>
          </w:p>
        </w:tc>
        <w:tc>
          <w:tcPr>
            <w:tcW w:w="683" w:type="dxa"/>
            <w:tcBorders>
              <w:left w:val="single" w:sz="12" w:space="0" w:color="auto"/>
            </w:tcBorders>
            <w:vAlign w:val="center"/>
          </w:tcPr>
          <w:p w14:paraId="50ED87C9" w14:textId="77777777" w:rsidR="00B92C71" w:rsidRPr="0081748F" w:rsidRDefault="00B92C71" w:rsidP="00B92C71">
            <w:pPr>
              <w:tabs>
                <w:tab w:val="num" w:pos="0"/>
              </w:tabs>
              <w:jc w:val="center"/>
              <w:rPr>
                <w:sz w:val="18"/>
                <w:szCs w:val="18"/>
              </w:rPr>
            </w:pPr>
            <w:r>
              <w:rPr>
                <w:sz w:val="18"/>
                <w:szCs w:val="18"/>
              </w:rPr>
              <w:t>1 145</w:t>
            </w:r>
          </w:p>
        </w:tc>
        <w:tc>
          <w:tcPr>
            <w:tcW w:w="669" w:type="dxa"/>
            <w:tcBorders>
              <w:right w:val="single" w:sz="12" w:space="0" w:color="auto"/>
            </w:tcBorders>
            <w:vAlign w:val="center"/>
          </w:tcPr>
          <w:p w14:paraId="437F026F" w14:textId="77777777" w:rsidR="00B92C71" w:rsidRPr="0081748F" w:rsidRDefault="00B92C71" w:rsidP="00B92C71">
            <w:pPr>
              <w:tabs>
                <w:tab w:val="num" w:pos="0"/>
              </w:tabs>
              <w:jc w:val="center"/>
              <w:rPr>
                <w:sz w:val="18"/>
                <w:szCs w:val="18"/>
              </w:rPr>
            </w:pPr>
            <w:r>
              <w:rPr>
                <w:sz w:val="18"/>
                <w:szCs w:val="18"/>
              </w:rPr>
              <w:t>-</w:t>
            </w:r>
          </w:p>
        </w:tc>
        <w:tc>
          <w:tcPr>
            <w:tcW w:w="607" w:type="dxa"/>
            <w:tcBorders>
              <w:top w:val="single" w:sz="4" w:space="0" w:color="auto"/>
              <w:left w:val="single" w:sz="12" w:space="0" w:color="auto"/>
              <w:bottom w:val="single" w:sz="4" w:space="0" w:color="auto"/>
            </w:tcBorders>
            <w:vAlign w:val="center"/>
          </w:tcPr>
          <w:p w14:paraId="7A8D430C" w14:textId="77777777" w:rsidR="00B92C71" w:rsidRPr="0081748F" w:rsidRDefault="00B92C71" w:rsidP="00B92C71">
            <w:pPr>
              <w:tabs>
                <w:tab w:val="num" w:pos="0"/>
              </w:tabs>
              <w:jc w:val="center"/>
              <w:rPr>
                <w:sz w:val="18"/>
                <w:szCs w:val="18"/>
              </w:rPr>
            </w:pPr>
            <w:r>
              <w:rPr>
                <w:sz w:val="18"/>
                <w:szCs w:val="18"/>
              </w:rPr>
              <w:t>468</w:t>
            </w:r>
          </w:p>
        </w:tc>
        <w:tc>
          <w:tcPr>
            <w:tcW w:w="593" w:type="dxa"/>
            <w:tcBorders>
              <w:top w:val="single" w:sz="4" w:space="0" w:color="auto"/>
              <w:bottom w:val="single" w:sz="4" w:space="0" w:color="auto"/>
              <w:right w:val="single" w:sz="12" w:space="0" w:color="auto"/>
            </w:tcBorders>
            <w:vAlign w:val="center"/>
          </w:tcPr>
          <w:p w14:paraId="185224B0" w14:textId="77777777" w:rsidR="00B92C71" w:rsidRPr="0081748F" w:rsidRDefault="00B92C71" w:rsidP="00B92C71">
            <w:pPr>
              <w:tabs>
                <w:tab w:val="num" w:pos="0"/>
              </w:tabs>
              <w:jc w:val="center"/>
              <w:rPr>
                <w:sz w:val="18"/>
                <w:szCs w:val="18"/>
              </w:rPr>
            </w:pPr>
            <w:r>
              <w:rPr>
                <w:sz w:val="18"/>
                <w:szCs w:val="18"/>
              </w:rPr>
              <w:t>-</w:t>
            </w:r>
          </w:p>
        </w:tc>
        <w:tc>
          <w:tcPr>
            <w:tcW w:w="683" w:type="dxa"/>
            <w:tcBorders>
              <w:left w:val="single" w:sz="12" w:space="0" w:color="auto"/>
            </w:tcBorders>
            <w:vAlign w:val="center"/>
          </w:tcPr>
          <w:p w14:paraId="22563B32" w14:textId="77777777" w:rsidR="00B92C71" w:rsidRPr="0081748F" w:rsidRDefault="00B92C71" w:rsidP="00B92C71">
            <w:pPr>
              <w:tabs>
                <w:tab w:val="num" w:pos="0"/>
              </w:tabs>
              <w:jc w:val="center"/>
              <w:rPr>
                <w:sz w:val="18"/>
                <w:szCs w:val="18"/>
              </w:rPr>
            </w:pPr>
            <w:r>
              <w:rPr>
                <w:sz w:val="18"/>
                <w:szCs w:val="18"/>
              </w:rPr>
              <w:t>3 097</w:t>
            </w:r>
          </w:p>
        </w:tc>
        <w:tc>
          <w:tcPr>
            <w:tcW w:w="637" w:type="dxa"/>
            <w:tcBorders>
              <w:right w:val="single" w:sz="12" w:space="0" w:color="auto"/>
            </w:tcBorders>
            <w:vAlign w:val="center"/>
          </w:tcPr>
          <w:p w14:paraId="6129BD09" w14:textId="77777777" w:rsidR="00B92C71" w:rsidRPr="0081748F" w:rsidRDefault="00B92C71" w:rsidP="00B92C71">
            <w:pPr>
              <w:tabs>
                <w:tab w:val="num" w:pos="0"/>
              </w:tabs>
              <w:jc w:val="center"/>
              <w:rPr>
                <w:sz w:val="18"/>
                <w:szCs w:val="18"/>
              </w:rPr>
            </w:pPr>
            <w:r>
              <w:rPr>
                <w:sz w:val="18"/>
                <w:szCs w:val="18"/>
              </w:rPr>
              <w:t>-</w:t>
            </w:r>
          </w:p>
        </w:tc>
        <w:tc>
          <w:tcPr>
            <w:tcW w:w="622" w:type="dxa"/>
            <w:tcBorders>
              <w:top w:val="single" w:sz="4" w:space="0" w:color="auto"/>
              <w:left w:val="single" w:sz="12" w:space="0" w:color="auto"/>
              <w:bottom w:val="single" w:sz="4" w:space="0" w:color="auto"/>
            </w:tcBorders>
            <w:vAlign w:val="center"/>
          </w:tcPr>
          <w:p w14:paraId="1945F43D" w14:textId="77777777" w:rsidR="00B92C71" w:rsidRPr="0081748F" w:rsidRDefault="00B92C71" w:rsidP="00B92C71">
            <w:pPr>
              <w:tabs>
                <w:tab w:val="num" w:pos="0"/>
              </w:tabs>
              <w:jc w:val="center"/>
              <w:rPr>
                <w:sz w:val="18"/>
                <w:szCs w:val="18"/>
              </w:rPr>
            </w:pPr>
            <w:r>
              <w:rPr>
                <w:sz w:val="18"/>
                <w:szCs w:val="18"/>
              </w:rPr>
              <w:t>1 035</w:t>
            </w:r>
          </w:p>
        </w:tc>
        <w:tc>
          <w:tcPr>
            <w:tcW w:w="607" w:type="dxa"/>
            <w:tcBorders>
              <w:top w:val="single" w:sz="4" w:space="0" w:color="auto"/>
              <w:bottom w:val="single" w:sz="4" w:space="0" w:color="auto"/>
              <w:right w:val="single" w:sz="12" w:space="0" w:color="auto"/>
            </w:tcBorders>
            <w:vAlign w:val="center"/>
          </w:tcPr>
          <w:p w14:paraId="2BB78634" w14:textId="77777777" w:rsidR="00B92C71" w:rsidRPr="0081748F" w:rsidRDefault="00B92C71" w:rsidP="00B92C71">
            <w:pPr>
              <w:tabs>
                <w:tab w:val="num" w:pos="0"/>
              </w:tabs>
              <w:jc w:val="center"/>
              <w:rPr>
                <w:sz w:val="18"/>
                <w:szCs w:val="18"/>
              </w:rPr>
            </w:pPr>
            <w:r>
              <w:rPr>
                <w:sz w:val="18"/>
                <w:szCs w:val="18"/>
              </w:rPr>
              <w:t>-</w:t>
            </w:r>
          </w:p>
        </w:tc>
        <w:tc>
          <w:tcPr>
            <w:tcW w:w="723" w:type="dxa"/>
            <w:tcBorders>
              <w:left w:val="single" w:sz="12" w:space="0" w:color="auto"/>
            </w:tcBorders>
            <w:vAlign w:val="center"/>
          </w:tcPr>
          <w:p w14:paraId="3AA43BA7" w14:textId="77777777" w:rsidR="00B92C71" w:rsidRPr="0081748F" w:rsidRDefault="00B92C71" w:rsidP="00B92C71">
            <w:pPr>
              <w:tabs>
                <w:tab w:val="num" w:pos="0"/>
              </w:tabs>
              <w:jc w:val="center"/>
              <w:rPr>
                <w:sz w:val="18"/>
                <w:szCs w:val="18"/>
              </w:rPr>
            </w:pPr>
            <w:r>
              <w:rPr>
                <w:sz w:val="18"/>
                <w:szCs w:val="18"/>
              </w:rPr>
              <w:t>12 000</w:t>
            </w:r>
          </w:p>
        </w:tc>
        <w:tc>
          <w:tcPr>
            <w:tcW w:w="695" w:type="dxa"/>
            <w:vAlign w:val="center"/>
          </w:tcPr>
          <w:p w14:paraId="49914970" w14:textId="77777777" w:rsidR="00B92C71" w:rsidRPr="0081748F" w:rsidRDefault="00B92C71" w:rsidP="00B92C71">
            <w:pPr>
              <w:tabs>
                <w:tab w:val="num" w:pos="0"/>
              </w:tabs>
              <w:jc w:val="center"/>
              <w:rPr>
                <w:sz w:val="18"/>
                <w:szCs w:val="18"/>
              </w:rPr>
            </w:pPr>
            <w:r>
              <w:rPr>
                <w:sz w:val="18"/>
                <w:szCs w:val="18"/>
              </w:rPr>
              <w:t>-</w:t>
            </w:r>
          </w:p>
        </w:tc>
      </w:tr>
      <w:tr w:rsidR="00B92C71" w14:paraId="1B3ED587" w14:textId="77777777" w:rsidTr="00425667">
        <w:trPr>
          <w:trHeight w:val="243"/>
        </w:trPr>
        <w:tc>
          <w:tcPr>
            <w:tcW w:w="1985" w:type="dxa"/>
            <w:tcBorders>
              <w:right w:val="single" w:sz="12" w:space="0" w:color="auto"/>
            </w:tcBorders>
          </w:tcPr>
          <w:p w14:paraId="585572CD" w14:textId="32168D10" w:rsidR="00B92C71" w:rsidRPr="0081748F" w:rsidRDefault="00B92C71" w:rsidP="0036327E">
            <w:pPr>
              <w:tabs>
                <w:tab w:val="num" w:pos="0"/>
              </w:tabs>
              <w:rPr>
                <w:sz w:val="18"/>
                <w:szCs w:val="18"/>
              </w:rPr>
            </w:pPr>
            <w:r>
              <w:rPr>
                <w:sz w:val="18"/>
                <w:szCs w:val="18"/>
              </w:rPr>
              <w:t>Saldo primárních plastů v tis. t (export import)</w:t>
            </w:r>
          </w:p>
        </w:tc>
        <w:tc>
          <w:tcPr>
            <w:tcW w:w="721" w:type="dxa"/>
            <w:tcBorders>
              <w:top w:val="single" w:sz="4" w:space="0" w:color="auto"/>
              <w:left w:val="single" w:sz="12" w:space="0" w:color="auto"/>
              <w:bottom w:val="single" w:sz="4" w:space="0" w:color="auto"/>
            </w:tcBorders>
            <w:vAlign w:val="center"/>
          </w:tcPr>
          <w:p w14:paraId="6121F8B7" w14:textId="77777777" w:rsidR="00B92C71" w:rsidRPr="0081748F" w:rsidRDefault="00B92C71" w:rsidP="00B92C71">
            <w:pPr>
              <w:tabs>
                <w:tab w:val="num" w:pos="0"/>
              </w:tabs>
              <w:jc w:val="center"/>
              <w:rPr>
                <w:sz w:val="18"/>
                <w:szCs w:val="18"/>
              </w:rPr>
            </w:pPr>
            <w:r>
              <w:rPr>
                <w:sz w:val="18"/>
                <w:szCs w:val="18"/>
              </w:rPr>
              <w:t>+7154</w:t>
            </w:r>
          </w:p>
        </w:tc>
        <w:tc>
          <w:tcPr>
            <w:tcW w:w="722" w:type="dxa"/>
            <w:tcBorders>
              <w:top w:val="single" w:sz="4" w:space="0" w:color="auto"/>
              <w:bottom w:val="single" w:sz="4" w:space="0" w:color="auto"/>
              <w:right w:val="single" w:sz="12" w:space="0" w:color="auto"/>
            </w:tcBorders>
            <w:vAlign w:val="center"/>
          </w:tcPr>
          <w:p w14:paraId="6F4F60F0" w14:textId="77777777" w:rsidR="00B92C71" w:rsidRPr="0081748F" w:rsidRDefault="00B92C71" w:rsidP="00B92C71">
            <w:pPr>
              <w:tabs>
                <w:tab w:val="num" w:pos="0"/>
              </w:tabs>
              <w:jc w:val="center"/>
              <w:rPr>
                <w:sz w:val="18"/>
                <w:szCs w:val="18"/>
              </w:rPr>
            </w:pPr>
            <w:r>
              <w:rPr>
                <w:sz w:val="18"/>
                <w:szCs w:val="18"/>
              </w:rPr>
              <w:t>+6391</w:t>
            </w:r>
          </w:p>
        </w:tc>
        <w:tc>
          <w:tcPr>
            <w:tcW w:w="683" w:type="dxa"/>
            <w:tcBorders>
              <w:left w:val="single" w:sz="12" w:space="0" w:color="auto"/>
            </w:tcBorders>
            <w:vAlign w:val="center"/>
          </w:tcPr>
          <w:p w14:paraId="5346DCEF" w14:textId="77777777" w:rsidR="00B92C71" w:rsidRPr="0081748F" w:rsidRDefault="00B92C71" w:rsidP="00B92C71">
            <w:pPr>
              <w:tabs>
                <w:tab w:val="num" w:pos="0"/>
              </w:tabs>
              <w:jc w:val="center"/>
              <w:rPr>
                <w:sz w:val="18"/>
                <w:szCs w:val="18"/>
              </w:rPr>
            </w:pPr>
            <w:r>
              <w:rPr>
                <w:sz w:val="18"/>
                <w:szCs w:val="18"/>
              </w:rPr>
              <w:t>-817</w:t>
            </w:r>
          </w:p>
        </w:tc>
        <w:tc>
          <w:tcPr>
            <w:tcW w:w="669" w:type="dxa"/>
            <w:tcBorders>
              <w:right w:val="single" w:sz="12" w:space="0" w:color="auto"/>
            </w:tcBorders>
            <w:vAlign w:val="center"/>
          </w:tcPr>
          <w:p w14:paraId="60969F81" w14:textId="77777777" w:rsidR="00B92C71" w:rsidRPr="0081748F" w:rsidRDefault="00B92C71" w:rsidP="00B92C71">
            <w:pPr>
              <w:tabs>
                <w:tab w:val="num" w:pos="0"/>
              </w:tabs>
              <w:jc w:val="center"/>
              <w:rPr>
                <w:sz w:val="18"/>
                <w:szCs w:val="18"/>
              </w:rPr>
            </w:pPr>
            <w:r>
              <w:rPr>
                <w:sz w:val="18"/>
                <w:szCs w:val="18"/>
              </w:rPr>
              <w:t>-1033</w:t>
            </w:r>
          </w:p>
        </w:tc>
        <w:tc>
          <w:tcPr>
            <w:tcW w:w="607" w:type="dxa"/>
            <w:tcBorders>
              <w:top w:val="single" w:sz="4" w:space="0" w:color="auto"/>
              <w:left w:val="single" w:sz="12" w:space="0" w:color="auto"/>
              <w:bottom w:val="single" w:sz="4" w:space="0" w:color="auto"/>
            </w:tcBorders>
            <w:vAlign w:val="center"/>
          </w:tcPr>
          <w:p w14:paraId="0D71FA2C" w14:textId="77777777" w:rsidR="00B92C71" w:rsidRPr="0081748F" w:rsidRDefault="00B92C71" w:rsidP="00B92C71">
            <w:pPr>
              <w:tabs>
                <w:tab w:val="num" w:pos="0"/>
              </w:tabs>
              <w:jc w:val="center"/>
              <w:rPr>
                <w:sz w:val="18"/>
                <w:szCs w:val="18"/>
              </w:rPr>
            </w:pPr>
            <w:r>
              <w:rPr>
                <w:sz w:val="18"/>
                <w:szCs w:val="18"/>
              </w:rPr>
              <w:t>-32</w:t>
            </w:r>
          </w:p>
        </w:tc>
        <w:tc>
          <w:tcPr>
            <w:tcW w:w="593" w:type="dxa"/>
            <w:tcBorders>
              <w:top w:val="single" w:sz="4" w:space="0" w:color="auto"/>
              <w:bottom w:val="single" w:sz="4" w:space="0" w:color="auto"/>
              <w:right w:val="single" w:sz="12" w:space="0" w:color="auto"/>
            </w:tcBorders>
            <w:vAlign w:val="center"/>
          </w:tcPr>
          <w:p w14:paraId="68972972" w14:textId="77777777" w:rsidR="00B92C71" w:rsidRPr="0081748F" w:rsidRDefault="00B92C71" w:rsidP="00B92C71">
            <w:pPr>
              <w:tabs>
                <w:tab w:val="num" w:pos="0"/>
              </w:tabs>
              <w:jc w:val="center"/>
              <w:rPr>
                <w:sz w:val="18"/>
                <w:szCs w:val="18"/>
              </w:rPr>
            </w:pPr>
            <w:r>
              <w:rPr>
                <w:sz w:val="18"/>
                <w:szCs w:val="18"/>
              </w:rPr>
              <w:t>-15</w:t>
            </w:r>
          </w:p>
        </w:tc>
        <w:tc>
          <w:tcPr>
            <w:tcW w:w="683" w:type="dxa"/>
            <w:tcBorders>
              <w:left w:val="single" w:sz="12" w:space="0" w:color="auto"/>
            </w:tcBorders>
            <w:vAlign w:val="center"/>
          </w:tcPr>
          <w:p w14:paraId="0A1DF4DA" w14:textId="77777777" w:rsidR="00B92C71" w:rsidRPr="0081748F" w:rsidRDefault="00B92C71" w:rsidP="00B92C71">
            <w:pPr>
              <w:tabs>
                <w:tab w:val="num" w:pos="0"/>
              </w:tabs>
              <w:jc w:val="center"/>
              <w:rPr>
                <w:sz w:val="18"/>
                <w:szCs w:val="18"/>
              </w:rPr>
            </w:pPr>
            <w:r>
              <w:rPr>
                <w:sz w:val="18"/>
                <w:szCs w:val="18"/>
              </w:rPr>
              <w:t>-1561</w:t>
            </w:r>
          </w:p>
        </w:tc>
        <w:tc>
          <w:tcPr>
            <w:tcW w:w="637" w:type="dxa"/>
            <w:tcBorders>
              <w:right w:val="single" w:sz="12" w:space="0" w:color="auto"/>
            </w:tcBorders>
            <w:vAlign w:val="center"/>
          </w:tcPr>
          <w:p w14:paraId="3A46FB07" w14:textId="77777777" w:rsidR="00B92C71" w:rsidRPr="0081748F" w:rsidRDefault="00B92C71" w:rsidP="00B92C71">
            <w:pPr>
              <w:tabs>
                <w:tab w:val="num" w:pos="0"/>
              </w:tabs>
              <w:jc w:val="center"/>
              <w:rPr>
                <w:sz w:val="18"/>
                <w:szCs w:val="18"/>
              </w:rPr>
            </w:pPr>
            <w:r>
              <w:rPr>
                <w:sz w:val="18"/>
                <w:szCs w:val="18"/>
              </w:rPr>
              <w:t>-1994</w:t>
            </w:r>
          </w:p>
        </w:tc>
        <w:tc>
          <w:tcPr>
            <w:tcW w:w="622" w:type="dxa"/>
            <w:tcBorders>
              <w:top w:val="single" w:sz="4" w:space="0" w:color="auto"/>
              <w:left w:val="single" w:sz="12" w:space="0" w:color="auto"/>
              <w:bottom w:val="single" w:sz="4" w:space="0" w:color="auto"/>
            </w:tcBorders>
            <w:vAlign w:val="center"/>
          </w:tcPr>
          <w:p w14:paraId="50191F59" w14:textId="77777777" w:rsidR="00B92C71" w:rsidRPr="0081748F" w:rsidRDefault="00B92C71" w:rsidP="00B92C71">
            <w:pPr>
              <w:tabs>
                <w:tab w:val="num" w:pos="0"/>
              </w:tabs>
              <w:jc w:val="center"/>
              <w:rPr>
                <w:sz w:val="18"/>
                <w:szCs w:val="18"/>
              </w:rPr>
            </w:pPr>
            <w:r>
              <w:rPr>
                <w:sz w:val="18"/>
                <w:szCs w:val="18"/>
              </w:rPr>
              <w:t>+19</w:t>
            </w:r>
          </w:p>
        </w:tc>
        <w:tc>
          <w:tcPr>
            <w:tcW w:w="607" w:type="dxa"/>
            <w:tcBorders>
              <w:top w:val="single" w:sz="4" w:space="0" w:color="auto"/>
              <w:bottom w:val="single" w:sz="4" w:space="0" w:color="auto"/>
              <w:right w:val="single" w:sz="12" w:space="0" w:color="auto"/>
            </w:tcBorders>
            <w:vAlign w:val="center"/>
          </w:tcPr>
          <w:p w14:paraId="6ED47112" w14:textId="77777777" w:rsidR="00B92C71" w:rsidRPr="0081748F" w:rsidRDefault="00B92C71" w:rsidP="00B92C71">
            <w:pPr>
              <w:tabs>
                <w:tab w:val="num" w:pos="0"/>
              </w:tabs>
              <w:jc w:val="center"/>
              <w:rPr>
                <w:sz w:val="18"/>
                <w:szCs w:val="18"/>
              </w:rPr>
            </w:pPr>
            <w:r>
              <w:rPr>
                <w:sz w:val="18"/>
                <w:szCs w:val="18"/>
              </w:rPr>
              <w:t>+9</w:t>
            </w:r>
          </w:p>
        </w:tc>
        <w:tc>
          <w:tcPr>
            <w:tcW w:w="723" w:type="dxa"/>
            <w:tcBorders>
              <w:left w:val="single" w:sz="12" w:space="0" w:color="auto"/>
            </w:tcBorders>
            <w:vAlign w:val="center"/>
          </w:tcPr>
          <w:p w14:paraId="6702B446" w14:textId="77777777" w:rsidR="00B92C71" w:rsidRPr="0081748F" w:rsidRDefault="00B92C71" w:rsidP="00B92C71">
            <w:pPr>
              <w:tabs>
                <w:tab w:val="num" w:pos="0"/>
              </w:tabs>
              <w:jc w:val="center"/>
              <w:rPr>
                <w:sz w:val="18"/>
                <w:szCs w:val="18"/>
              </w:rPr>
            </w:pPr>
            <w:r>
              <w:rPr>
                <w:sz w:val="18"/>
                <w:szCs w:val="18"/>
              </w:rPr>
              <w:t>+3967</w:t>
            </w:r>
          </w:p>
        </w:tc>
        <w:tc>
          <w:tcPr>
            <w:tcW w:w="695" w:type="dxa"/>
            <w:vAlign w:val="center"/>
          </w:tcPr>
          <w:p w14:paraId="6DCAE1A1" w14:textId="77777777" w:rsidR="00B92C71" w:rsidRPr="0081748F" w:rsidRDefault="00B92C71" w:rsidP="00B92C71">
            <w:pPr>
              <w:tabs>
                <w:tab w:val="num" w:pos="0"/>
              </w:tabs>
              <w:jc w:val="center"/>
              <w:rPr>
                <w:sz w:val="18"/>
                <w:szCs w:val="18"/>
              </w:rPr>
            </w:pPr>
            <w:r>
              <w:rPr>
                <w:sz w:val="18"/>
                <w:szCs w:val="18"/>
              </w:rPr>
              <w:t>+4186</w:t>
            </w:r>
          </w:p>
        </w:tc>
      </w:tr>
      <w:tr w:rsidR="00B92C71" w14:paraId="4442768F" w14:textId="77777777" w:rsidTr="00425667">
        <w:trPr>
          <w:trHeight w:val="243"/>
        </w:trPr>
        <w:tc>
          <w:tcPr>
            <w:tcW w:w="1985" w:type="dxa"/>
            <w:tcBorders>
              <w:right w:val="single" w:sz="12" w:space="0" w:color="auto"/>
            </w:tcBorders>
          </w:tcPr>
          <w:p w14:paraId="54924F38" w14:textId="77777777" w:rsidR="00B92C71" w:rsidRPr="0081748F" w:rsidRDefault="00B92C71" w:rsidP="00B92C71">
            <w:pPr>
              <w:tabs>
                <w:tab w:val="num" w:pos="0"/>
              </w:tabs>
              <w:rPr>
                <w:sz w:val="18"/>
                <w:szCs w:val="18"/>
              </w:rPr>
            </w:pPr>
            <w:r>
              <w:rPr>
                <w:sz w:val="18"/>
                <w:szCs w:val="18"/>
              </w:rPr>
              <w:t>Export plastových výrobků v tisících tun</w:t>
            </w:r>
          </w:p>
        </w:tc>
        <w:tc>
          <w:tcPr>
            <w:tcW w:w="721" w:type="dxa"/>
            <w:tcBorders>
              <w:top w:val="single" w:sz="4" w:space="0" w:color="auto"/>
              <w:left w:val="single" w:sz="12" w:space="0" w:color="auto"/>
              <w:bottom w:val="single" w:sz="4" w:space="0" w:color="auto"/>
            </w:tcBorders>
            <w:vAlign w:val="center"/>
          </w:tcPr>
          <w:p w14:paraId="0BF5F382" w14:textId="77777777" w:rsidR="00B92C71" w:rsidRPr="0081748F" w:rsidRDefault="00B92C71" w:rsidP="00B92C71">
            <w:pPr>
              <w:tabs>
                <w:tab w:val="num" w:pos="0"/>
              </w:tabs>
              <w:jc w:val="center"/>
              <w:rPr>
                <w:sz w:val="18"/>
                <w:szCs w:val="18"/>
              </w:rPr>
            </w:pPr>
            <w:r>
              <w:rPr>
                <w:sz w:val="18"/>
                <w:szCs w:val="18"/>
              </w:rPr>
              <w:t>13 035</w:t>
            </w:r>
          </w:p>
        </w:tc>
        <w:tc>
          <w:tcPr>
            <w:tcW w:w="722" w:type="dxa"/>
            <w:tcBorders>
              <w:top w:val="single" w:sz="4" w:space="0" w:color="auto"/>
              <w:bottom w:val="single" w:sz="4" w:space="0" w:color="auto"/>
              <w:right w:val="single" w:sz="12" w:space="0" w:color="auto"/>
            </w:tcBorders>
            <w:vAlign w:val="center"/>
          </w:tcPr>
          <w:p w14:paraId="758B85BC" w14:textId="77777777" w:rsidR="00B92C71" w:rsidRPr="0081748F" w:rsidRDefault="00B92C71" w:rsidP="00B92C71">
            <w:pPr>
              <w:tabs>
                <w:tab w:val="num" w:pos="0"/>
              </w:tabs>
              <w:jc w:val="center"/>
              <w:rPr>
                <w:sz w:val="18"/>
                <w:szCs w:val="18"/>
              </w:rPr>
            </w:pPr>
            <w:r>
              <w:rPr>
                <w:sz w:val="18"/>
                <w:szCs w:val="18"/>
              </w:rPr>
              <w:t>13 406</w:t>
            </w:r>
          </w:p>
        </w:tc>
        <w:tc>
          <w:tcPr>
            <w:tcW w:w="683" w:type="dxa"/>
            <w:tcBorders>
              <w:left w:val="single" w:sz="12" w:space="0" w:color="auto"/>
            </w:tcBorders>
            <w:vAlign w:val="center"/>
          </w:tcPr>
          <w:p w14:paraId="04967064" w14:textId="77777777" w:rsidR="00B92C71" w:rsidRPr="0081748F" w:rsidRDefault="00B92C71" w:rsidP="00B92C71">
            <w:pPr>
              <w:tabs>
                <w:tab w:val="num" w:pos="0"/>
              </w:tabs>
              <w:jc w:val="center"/>
              <w:rPr>
                <w:sz w:val="18"/>
                <w:szCs w:val="18"/>
              </w:rPr>
            </w:pPr>
            <w:r>
              <w:rPr>
                <w:sz w:val="18"/>
                <w:szCs w:val="18"/>
              </w:rPr>
              <w:t>393</w:t>
            </w:r>
          </w:p>
        </w:tc>
        <w:tc>
          <w:tcPr>
            <w:tcW w:w="669" w:type="dxa"/>
            <w:tcBorders>
              <w:right w:val="single" w:sz="12" w:space="0" w:color="auto"/>
            </w:tcBorders>
            <w:vAlign w:val="center"/>
          </w:tcPr>
          <w:p w14:paraId="1A625FCE" w14:textId="77777777" w:rsidR="00B92C71" w:rsidRPr="0081748F" w:rsidRDefault="00B92C71" w:rsidP="00B92C71">
            <w:pPr>
              <w:tabs>
                <w:tab w:val="num" w:pos="0"/>
              </w:tabs>
              <w:jc w:val="center"/>
              <w:rPr>
                <w:sz w:val="18"/>
                <w:szCs w:val="18"/>
              </w:rPr>
            </w:pPr>
            <w:r>
              <w:rPr>
                <w:sz w:val="18"/>
                <w:szCs w:val="18"/>
              </w:rPr>
              <w:t>351</w:t>
            </w:r>
          </w:p>
        </w:tc>
        <w:tc>
          <w:tcPr>
            <w:tcW w:w="607" w:type="dxa"/>
            <w:tcBorders>
              <w:top w:val="single" w:sz="4" w:space="0" w:color="auto"/>
              <w:left w:val="single" w:sz="12" w:space="0" w:color="auto"/>
              <w:bottom w:val="single" w:sz="4" w:space="0" w:color="auto"/>
            </w:tcBorders>
            <w:vAlign w:val="center"/>
          </w:tcPr>
          <w:p w14:paraId="4B023382" w14:textId="77777777" w:rsidR="00B92C71" w:rsidRPr="0081748F" w:rsidRDefault="00B92C71" w:rsidP="00B92C71">
            <w:pPr>
              <w:tabs>
                <w:tab w:val="num" w:pos="0"/>
              </w:tabs>
              <w:jc w:val="center"/>
              <w:rPr>
                <w:sz w:val="18"/>
                <w:szCs w:val="18"/>
              </w:rPr>
            </w:pPr>
            <w:r>
              <w:rPr>
                <w:sz w:val="18"/>
                <w:szCs w:val="18"/>
              </w:rPr>
              <w:t>128</w:t>
            </w:r>
          </w:p>
        </w:tc>
        <w:tc>
          <w:tcPr>
            <w:tcW w:w="593" w:type="dxa"/>
            <w:tcBorders>
              <w:top w:val="single" w:sz="4" w:space="0" w:color="auto"/>
              <w:bottom w:val="single" w:sz="4" w:space="0" w:color="auto"/>
              <w:right w:val="single" w:sz="12" w:space="0" w:color="auto"/>
            </w:tcBorders>
            <w:vAlign w:val="center"/>
          </w:tcPr>
          <w:p w14:paraId="2E7EDB9E" w14:textId="77777777" w:rsidR="00B92C71" w:rsidRPr="0081748F" w:rsidRDefault="00B92C71" w:rsidP="00B92C71">
            <w:pPr>
              <w:tabs>
                <w:tab w:val="num" w:pos="0"/>
              </w:tabs>
              <w:jc w:val="center"/>
              <w:rPr>
                <w:sz w:val="18"/>
                <w:szCs w:val="18"/>
              </w:rPr>
            </w:pPr>
            <w:r>
              <w:rPr>
                <w:sz w:val="18"/>
                <w:szCs w:val="18"/>
              </w:rPr>
              <w:t>143</w:t>
            </w:r>
          </w:p>
        </w:tc>
        <w:tc>
          <w:tcPr>
            <w:tcW w:w="683" w:type="dxa"/>
            <w:tcBorders>
              <w:left w:val="single" w:sz="12" w:space="0" w:color="auto"/>
            </w:tcBorders>
            <w:vAlign w:val="center"/>
          </w:tcPr>
          <w:p w14:paraId="53BC0A9F" w14:textId="77777777" w:rsidR="00B92C71" w:rsidRPr="0081748F" w:rsidRDefault="00B92C71" w:rsidP="00B92C71">
            <w:pPr>
              <w:tabs>
                <w:tab w:val="num" w:pos="0"/>
              </w:tabs>
              <w:jc w:val="center"/>
              <w:rPr>
                <w:sz w:val="18"/>
                <w:szCs w:val="18"/>
              </w:rPr>
            </w:pPr>
            <w:r>
              <w:rPr>
                <w:sz w:val="18"/>
                <w:szCs w:val="18"/>
              </w:rPr>
              <w:t>793</w:t>
            </w:r>
          </w:p>
        </w:tc>
        <w:tc>
          <w:tcPr>
            <w:tcW w:w="637" w:type="dxa"/>
            <w:tcBorders>
              <w:right w:val="single" w:sz="12" w:space="0" w:color="auto"/>
            </w:tcBorders>
            <w:vAlign w:val="center"/>
          </w:tcPr>
          <w:p w14:paraId="6FF067E0" w14:textId="77777777" w:rsidR="00B92C71" w:rsidRPr="0081748F" w:rsidRDefault="00B92C71" w:rsidP="00B92C71">
            <w:pPr>
              <w:tabs>
                <w:tab w:val="num" w:pos="0"/>
              </w:tabs>
              <w:jc w:val="center"/>
              <w:rPr>
                <w:sz w:val="18"/>
                <w:szCs w:val="18"/>
              </w:rPr>
            </w:pPr>
            <w:r>
              <w:rPr>
                <w:sz w:val="18"/>
                <w:szCs w:val="18"/>
              </w:rPr>
              <w:t>856</w:t>
            </w:r>
          </w:p>
        </w:tc>
        <w:tc>
          <w:tcPr>
            <w:tcW w:w="622" w:type="dxa"/>
            <w:tcBorders>
              <w:top w:val="single" w:sz="4" w:space="0" w:color="auto"/>
              <w:left w:val="single" w:sz="12" w:space="0" w:color="auto"/>
              <w:bottom w:val="single" w:sz="4" w:space="0" w:color="auto"/>
            </w:tcBorders>
            <w:vAlign w:val="center"/>
          </w:tcPr>
          <w:p w14:paraId="74CDEEB6" w14:textId="77777777" w:rsidR="00B92C71" w:rsidRPr="0081748F" w:rsidRDefault="00B92C71" w:rsidP="00B92C71">
            <w:pPr>
              <w:tabs>
                <w:tab w:val="num" w:pos="0"/>
              </w:tabs>
              <w:jc w:val="center"/>
              <w:rPr>
                <w:sz w:val="18"/>
                <w:szCs w:val="18"/>
              </w:rPr>
            </w:pPr>
            <w:r>
              <w:rPr>
                <w:sz w:val="18"/>
                <w:szCs w:val="18"/>
              </w:rPr>
              <w:t>517</w:t>
            </w:r>
          </w:p>
        </w:tc>
        <w:tc>
          <w:tcPr>
            <w:tcW w:w="607" w:type="dxa"/>
            <w:tcBorders>
              <w:top w:val="single" w:sz="4" w:space="0" w:color="auto"/>
              <w:bottom w:val="single" w:sz="4" w:space="0" w:color="auto"/>
              <w:right w:val="single" w:sz="12" w:space="0" w:color="auto"/>
            </w:tcBorders>
            <w:vAlign w:val="center"/>
          </w:tcPr>
          <w:p w14:paraId="1B4BC384" w14:textId="77777777" w:rsidR="00B92C71" w:rsidRPr="0081748F" w:rsidRDefault="00B92C71" w:rsidP="00B92C71">
            <w:pPr>
              <w:tabs>
                <w:tab w:val="num" w:pos="0"/>
              </w:tabs>
              <w:jc w:val="center"/>
              <w:rPr>
                <w:sz w:val="18"/>
                <w:szCs w:val="18"/>
              </w:rPr>
            </w:pPr>
            <w:r>
              <w:rPr>
                <w:sz w:val="18"/>
                <w:szCs w:val="18"/>
              </w:rPr>
              <w:t>519</w:t>
            </w:r>
          </w:p>
        </w:tc>
        <w:tc>
          <w:tcPr>
            <w:tcW w:w="723" w:type="dxa"/>
            <w:tcBorders>
              <w:left w:val="single" w:sz="12" w:space="0" w:color="auto"/>
            </w:tcBorders>
            <w:vAlign w:val="center"/>
          </w:tcPr>
          <w:p w14:paraId="44985B1F" w14:textId="77777777" w:rsidR="00B92C71" w:rsidRPr="0081748F" w:rsidRDefault="00B92C71" w:rsidP="00B92C71">
            <w:pPr>
              <w:tabs>
                <w:tab w:val="num" w:pos="0"/>
              </w:tabs>
              <w:jc w:val="center"/>
              <w:rPr>
                <w:sz w:val="18"/>
                <w:szCs w:val="18"/>
              </w:rPr>
            </w:pPr>
            <w:r>
              <w:rPr>
                <w:sz w:val="18"/>
                <w:szCs w:val="18"/>
              </w:rPr>
              <w:t>3 572</w:t>
            </w:r>
          </w:p>
        </w:tc>
        <w:tc>
          <w:tcPr>
            <w:tcW w:w="695" w:type="dxa"/>
            <w:vAlign w:val="center"/>
          </w:tcPr>
          <w:p w14:paraId="23EC88A2" w14:textId="77777777" w:rsidR="00B92C71" w:rsidRPr="0081748F" w:rsidRDefault="00B92C71" w:rsidP="00B92C71">
            <w:pPr>
              <w:tabs>
                <w:tab w:val="num" w:pos="0"/>
              </w:tabs>
              <w:jc w:val="center"/>
              <w:rPr>
                <w:sz w:val="18"/>
                <w:szCs w:val="18"/>
              </w:rPr>
            </w:pPr>
            <w:r>
              <w:rPr>
                <w:sz w:val="18"/>
                <w:szCs w:val="18"/>
              </w:rPr>
              <w:t>3 677</w:t>
            </w:r>
          </w:p>
        </w:tc>
      </w:tr>
      <w:tr w:rsidR="00B92C71" w14:paraId="4342850C" w14:textId="77777777" w:rsidTr="00425667">
        <w:trPr>
          <w:trHeight w:val="243"/>
        </w:trPr>
        <w:tc>
          <w:tcPr>
            <w:tcW w:w="1985" w:type="dxa"/>
            <w:tcBorders>
              <w:right w:val="single" w:sz="12" w:space="0" w:color="auto"/>
            </w:tcBorders>
          </w:tcPr>
          <w:p w14:paraId="44CB1F45" w14:textId="77777777" w:rsidR="00B92C71" w:rsidRPr="0081748F" w:rsidRDefault="00B92C71" w:rsidP="00B92C71">
            <w:pPr>
              <w:tabs>
                <w:tab w:val="num" w:pos="0"/>
              </w:tabs>
              <w:rPr>
                <w:sz w:val="18"/>
                <w:szCs w:val="18"/>
              </w:rPr>
            </w:pPr>
            <w:r>
              <w:rPr>
                <w:sz w:val="18"/>
                <w:szCs w:val="18"/>
              </w:rPr>
              <w:t>Import plastových výrobků v tisících tun</w:t>
            </w:r>
          </w:p>
        </w:tc>
        <w:tc>
          <w:tcPr>
            <w:tcW w:w="721" w:type="dxa"/>
            <w:tcBorders>
              <w:top w:val="single" w:sz="4" w:space="0" w:color="auto"/>
              <w:left w:val="single" w:sz="12" w:space="0" w:color="auto"/>
              <w:bottom w:val="single" w:sz="4" w:space="0" w:color="auto"/>
            </w:tcBorders>
            <w:vAlign w:val="center"/>
          </w:tcPr>
          <w:p w14:paraId="3F7B734E" w14:textId="77777777" w:rsidR="00B92C71" w:rsidRPr="0081748F" w:rsidRDefault="00B92C71" w:rsidP="00B92C71">
            <w:pPr>
              <w:tabs>
                <w:tab w:val="num" w:pos="0"/>
              </w:tabs>
              <w:jc w:val="center"/>
              <w:rPr>
                <w:sz w:val="18"/>
                <w:szCs w:val="18"/>
              </w:rPr>
            </w:pPr>
            <w:r>
              <w:rPr>
                <w:sz w:val="18"/>
                <w:szCs w:val="18"/>
              </w:rPr>
              <w:t>11 935</w:t>
            </w:r>
          </w:p>
        </w:tc>
        <w:tc>
          <w:tcPr>
            <w:tcW w:w="722" w:type="dxa"/>
            <w:tcBorders>
              <w:top w:val="single" w:sz="4" w:space="0" w:color="auto"/>
              <w:bottom w:val="single" w:sz="4" w:space="0" w:color="auto"/>
              <w:right w:val="single" w:sz="12" w:space="0" w:color="auto"/>
            </w:tcBorders>
            <w:vAlign w:val="center"/>
          </w:tcPr>
          <w:p w14:paraId="7E035DFC" w14:textId="77777777" w:rsidR="00B92C71" w:rsidRPr="0081748F" w:rsidRDefault="00B92C71" w:rsidP="00B92C71">
            <w:pPr>
              <w:tabs>
                <w:tab w:val="num" w:pos="0"/>
              </w:tabs>
              <w:jc w:val="center"/>
              <w:rPr>
                <w:sz w:val="18"/>
                <w:szCs w:val="18"/>
              </w:rPr>
            </w:pPr>
            <w:r>
              <w:rPr>
                <w:sz w:val="18"/>
                <w:szCs w:val="18"/>
              </w:rPr>
              <w:t>12 533</w:t>
            </w:r>
          </w:p>
        </w:tc>
        <w:tc>
          <w:tcPr>
            <w:tcW w:w="683" w:type="dxa"/>
            <w:tcBorders>
              <w:left w:val="single" w:sz="12" w:space="0" w:color="auto"/>
            </w:tcBorders>
            <w:vAlign w:val="center"/>
          </w:tcPr>
          <w:p w14:paraId="623986E7" w14:textId="77777777" w:rsidR="00B92C71" w:rsidRPr="0081748F" w:rsidRDefault="00B92C71" w:rsidP="00B92C71">
            <w:pPr>
              <w:tabs>
                <w:tab w:val="num" w:pos="0"/>
              </w:tabs>
              <w:jc w:val="center"/>
              <w:rPr>
                <w:sz w:val="18"/>
                <w:szCs w:val="18"/>
              </w:rPr>
            </w:pPr>
            <w:r>
              <w:rPr>
                <w:sz w:val="18"/>
                <w:szCs w:val="18"/>
              </w:rPr>
              <w:t>627</w:t>
            </w:r>
          </w:p>
        </w:tc>
        <w:tc>
          <w:tcPr>
            <w:tcW w:w="669" w:type="dxa"/>
            <w:tcBorders>
              <w:right w:val="single" w:sz="12" w:space="0" w:color="auto"/>
            </w:tcBorders>
            <w:vAlign w:val="center"/>
          </w:tcPr>
          <w:p w14:paraId="53F93D95" w14:textId="77777777" w:rsidR="00B92C71" w:rsidRPr="0081748F" w:rsidRDefault="00B92C71" w:rsidP="00B92C71">
            <w:pPr>
              <w:tabs>
                <w:tab w:val="num" w:pos="0"/>
              </w:tabs>
              <w:jc w:val="center"/>
              <w:rPr>
                <w:sz w:val="18"/>
                <w:szCs w:val="18"/>
              </w:rPr>
            </w:pPr>
            <w:r>
              <w:rPr>
                <w:sz w:val="18"/>
                <w:szCs w:val="18"/>
              </w:rPr>
              <w:t>612</w:t>
            </w:r>
          </w:p>
        </w:tc>
        <w:tc>
          <w:tcPr>
            <w:tcW w:w="607" w:type="dxa"/>
            <w:tcBorders>
              <w:top w:val="single" w:sz="4" w:space="0" w:color="auto"/>
              <w:left w:val="single" w:sz="12" w:space="0" w:color="auto"/>
              <w:bottom w:val="single" w:sz="4" w:space="0" w:color="auto"/>
            </w:tcBorders>
            <w:vAlign w:val="center"/>
          </w:tcPr>
          <w:p w14:paraId="1BBC6C06" w14:textId="77777777" w:rsidR="00B92C71" w:rsidRPr="0081748F" w:rsidRDefault="00B92C71" w:rsidP="00B92C71">
            <w:pPr>
              <w:tabs>
                <w:tab w:val="num" w:pos="0"/>
              </w:tabs>
              <w:jc w:val="center"/>
              <w:rPr>
                <w:sz w:val="18"/>
                <w:szCs w:val="18"/>
              </w:rPr>
            </w:pPr>
            <w:r>
              <w:rPr>
                <w:sz w:val="18"/>
                <w:szCs w:val="18"/>
              </w:rPr>
              <w:t>212</w:t>
            </w:r>
          </w:p>
        </w:tc>
        <w:tc>
          <w:tcPr>
            <w:tcW w:w="593" w:type="dxa"/>
            <w:tcBorders>
              <w:top w:val="single" w:sz="4" w:space="0" w:color="auto"/>
              <w:bottom w:val="single" w:sz="4" w:space="0" w:color="auto"/>
              <w:right w:val="single" w:sz="12" w:space="0" w:color="auto"/>
            </w:tcBorders>
            <w:vAlign w:val="center"/>
          </w:tcPr>
          <w:p w14:paraId="2688F56D" w14:textId="77777777" w:rsidR="00B92C71" w:rsidRPr="0081748F" w:rsidRDefault="00B92C71" w:rsidP="00B92C71">
            <w:pPr>
              <w:tabs>
                <w:tab w:val="num" w:pos="0"/>
              </w:tabs>
              <w:jc w:val="center"/>
              <w:rPr>
                <w:sz w:val="18"/>
                <w:szCs w:val="18"/>
              </w:rPr>
            </w:pPr>
            <w:r>
              <w:rPr>
                <w:sz w:val="18"/>
                <w:szCs w:val="18"/>
              </w:rPr>
              <w:t>211</w:t>
            </w:r>
          </w:p>
        </w:tc>
        <w:tc>
          <w:tcPr>
            <w:tcW w:w="683" w:type="dxa"/>
            <w:tcBorders>
              <w:left w:val="single" w:sz="12" w:space="0" w:color="auto"/>
            </w:tcBorders>
            <w:vAlign w:val="center"/>
          </w:tcPr>
          <w:p w14:paraId="6F3C28DE" w14:textId="77777777" w:rsidR="00B92C71" w:rsidRPr="0081748F" w:rsidRDefault="00B92C71" w:rsidP="00B92C71">
            <w:pPr>
              <w:tabs>
                <w:tab w:val="num" w:pos="0"/>
              </w:tabs>
              <w:jc w:val="center"/>
              <w:rPr>
                <w:sz w:val="18"/>
                <w:szCs w:val="18"/>
              </w:rPr>
            </w:pPr>
            <w:r>
              <w:rPr>
                <w:sz w:val="18"/>
                <w:szCs w:val="18"/>
              </w:rPr>
              <w:t>835</w:t>
            </w:r>
          </w:p>
        </w:tc>
        <w:tc>
          <w:tcPr>
            <w:tcW w:w="637" w:type="dxa"/>
            <w:tcBorders>
              <w:right w:val="single" w:sz="12" w:space="0" w:color="auto"/>
            </w:tcBorders>
            <w:vAlign w:val="center"/>
          </w:tcPr>
          <w:p w14:paraId="71F8B76B" w14:textId="77777777" w:rsidR="00B92C71" w:rsidRPr="0081748F" w:rsidRDefault="00B92C71" w:rsidP="00B92C71">
            <w:pPr>
              <w:tabs>
                <w:tab w:val="num" w:pos="0"/>
              </w:tabs>
              <w:jc w:val="center"/>
              <w:rPr>
                <w:sz w:val="18"/>
                <w:szCs w:val="18"/>
              </w:rPr>
            </w:pPr>
            <w:r>
              <w:rPr>
                <w:sz w:val="18"/>
                <w:szCs w:val="18"/>
              </w:rPr>
              <w:t>935</w:t>
            </w:r>
          </w:p>
        </w:tc>
        <w:tc>
          <w:tcPr>
            <w:tcW w:w="622" w:type="dxa"/>
            <w:tcBorders>
              <w:top w:val="single" w:sz="4" w:space="0" w:color="auto"/>
              <w:left w:val="single" w:sz="12" w:space="0" w:color="auto"/>
              <w:bottom w:val="single" w:sz="4" w:space="0" w:color="auto"/>
            </w:tcBorders>
            <w:vAlign w:val="center"/>
          </w:tcPr>
          <w:p w14:paraId="6DA17DED" w14:textId="77777777" w:rsidR="00B92C71" w:rsidRPr="0081748F" w:rsidRDefault="00B92C71" w:rsidP="00B92C71">
            <w:pPr>
              <w:tabs>
                <w:tab w:val="num" w:pos="0"/>
              </w:tabs>
              <w:jc w:val="center"/>
              <w:rPr>
                <w:sz w:val="18"/>
                <w:szCs w:val="18"/>
              </w:rPr>
            </w:pPr>
            <w:r>
              <w:rPr>
                <w:sz w:val="18"/>
                <w:szCs w:val="18"/>
              </w:rPr>
              <w:t>465</w:t>
            </w:r>
          </w:p>
        </w:tc>
        <w:tc>
          <w:tcPr>
            <w:tcW w:w="607" w:type="dxa"/>
            <w:tcBorders>
              <w:top w:val="single" w:sz="4" w:space="0" w:color="auto"/>
              <w:bottom w:val="single" w:sz="4" w:space="0" w:color="auto"/>
              <w:right w:val="single" w:sz="12" w:space="0" w:color="auto"/>
            </w:tcBorders>
            <w:vAlign w:val="center"/>
          </w:tcPr>
          <w:p w14:paraId="6768E940" w14:textId="77777777" w:rsidR="00B92C71" w:rsidRPr="0081748F" w:rsidRDefault="00B92C71" w:rsidP="00B92C71">
            <w:pPr>
              <w:tabs>
                <w:tab w:val="num" w:pos="0"/>
              </w:tabs>
              <w:jc w:val="center"/>
              <w:rPr>
                <w:sz w:val="18"/>
                <w:szCs w:val="18"/>
              </w:rPr>
            </w:pPr>
            <w:r>
              <w:rPr>
                <w:sz w:val="18"/>
                <w:szCs w:val="18"/>
              </w:rPr>
              <w:t>441</w:t>
            </w:r>
          </w:p>
        </w:tc>
        <w:tc>
          <w:tcPr>
            <w:tcW w:w="723" w:type="dxa"/>
            <w:tcBorders>
              <w:left w:val="single" w:sz="12" w:space="0" w:color="auto"/>
            </w:tcBorders>
            <w:vAlign w:val="center"/>
          </w:tcPr>
          <w:p w14:paraId="3EC93BB4" w14:textId="77777777" w:rsidR="00B92C71" w:rsidRPr="0081748F" w:rsidRDefault="00B92C71" w:rsidP="00B92C71">
            <w:pPr>
              <w:tabs>
                <w:tab w:val="num" w:pos="0"/>
              </w:tabs>
              <w:jc w:val="center"/>
              <w:rPr>
                <w:sz w:val="18"/>
                <w:szCs w:val="18"/>
              </w:rPr>
            </w:pPr>
            <w:r>
              <w:rPr>
                <w:sz w:val="18"/>
                <w:szCs w:val="18"/>
              </w:rPr>
              <w:t>1 896</w:t>
            </w:r>
          </w:p>
        </w:tc>
        <w:tc>
          <w:tcPr>
            <w:tcW w:w="695" w:type="dxa"/>
            <w:vAlign w:val="center"/>
          </w:tcPr>
          <w:p w14:paraId="4904411B" w14:textId="77777777" w:rsidR="00B92C71" w:rsidRPr="0081748F" w:rsidRDefault="00B92C71" w:rsidP="00B92C71">
            <w:pPr>
              <w:tabs>
                <w:tab w:val="num" w:pos="0"/>
              </w:tabs>
              <w:jc w:val="center"/>
              <w:rPr>
                <w:sz w:val="18"/>
                <w:szCs w:val="18"/>
              </w:rPr>
            </w:pPr>
            <w:r>
              <w:rPr>
                <w:sz w:val="18"/>
                <w:szCs w:val="18"/>
              </w:rPr>
              <w:t>1 897</w:t>
            </w:r>
          </w:p>
        </w:tc>
      </w:tr>
      <w:tr w:rsidR="00B92C71" w14:paraId="3C03303E" w14:textId="77777777" w:rsidTr="00425667">
        <w:trPr>
          <w:trHeight w:val="258"/>
        </w:trPr>
        <w:tc>
          <w:tcPr>
            <w:tcW w:w="1985" w:type="dxa"/>
            <w:tcBorders>
              <w:right w:val="single" w:sz="12" w:space="0" w:color="auto"/>
            </w:tcBorders>
          </w:tcPr>
          <w:p w14:paraId="69F6E7D6" w14:textId="77777777" w:rsidR="00B92C71" w:rsidRPr="0081748F" w:rsidRDefault="00B92C71" w:rsidP="00B92C71">
            <w:pPr>
              <w:tabs>
                <w:tab w:val="num" w:pos="0"/>
              </w:tabs>
              <w:rPr>
                <w:sz w:val="18"/>
                <w:szCs w:val="18"/>
              </w:rPr>
            </w:pPr>
            <w:r>
              <w:rPr>
                <w:sz w:val="18"/>
                <w:szCs w:val="18"/>
              </w:rPr>
              <w:t>Saldo plastových výrobků v tisících tun</w:t>
            </w:r>
          </w:p>
        </w:tc>
        <w:tc>
          <w:tcPr>
            <w:tcW w:w="721" w:type="dxa"/>
            <w:tcBorders>
              <w:top w:val="single" w:sz="4" w:space="0" w:color="auto"/>
              <w:left w:val="single" w:sz="12" w:space="0" w:color="auto"/>
              <w:bottom w:val="single" w:sz="12" w:space="0" w:color="auto"/>
            </w:tcBorders>
            <w:vAlign w:val="center"/>
          </w:tcPr>
          <w:p w14:paraId="4028EBB6" w14:textId="77777777" w:rsidR="00B92C71" w:rsidRPr="0081748F" w:rsidRDefault="00B92C71" w:rsidP="00B92C71">
            <w:pPr>
              <w:tabs>
                <w:tab w:val="num" w:pos="0"/>
              </w:tabs>
              <w:jc w:val="center"/>
              <w:rPr>
                <w:sz w:val="18"/>
                <w:szCs w:val="18"/>
              </w:rPr>
            </w:pPr>
            <w:r>
              <w:rPr>
                <w:sz w:val="18"/>
                <w:szCs w:val="18"/>
              </w:rPr>
              <w:t>+1100</w:t>
            </w:r>
          </w:p>
        </w:tc>
        <w:tc>
          <w:tcPr>
            <w:tcW w:w="722" w:type="dxa"/>
            <w:tcBorders>
              <w:top w:val="single" w:sz="4" w:space="0" w:color="auto"/>
              <w:bottom w:val="single" w:sz="12" w:space="0" w:color="auto"/>
              <w:right w:val="single" w:sz="12" w:space="0" w:color="auto"/>
            </w:tcBorders>
            <w:vAlign w:val="center"/>
          </w:tcPr>
          <w:p w14:paraId="7CE77F54" w14:textId="77777777" w:rsidR="00B92C71" w:rsidRPr="0081748F" w:rsidRDefault="00B92C71" w:rsidP="00B92C71">
            <w:pPr>
              <w:tabs>
                <w:tab w:val="num" w:pos="0"/>
              </w:tabs>
              <w:jc w:val="center"/>
              <w:rPr>
                <w:sz w:val="18"/>
                <w:szCs w:val="18"/>
              </w:rPr>
            </w:pPr>
            <w:r>
              <w:rPr>
                <w:sz w:val="18"/>
                <w:szCs w:val="18"/>
              </w:rPr>
              <w:t>+873</w:t>
            </w:r>
          </w:p>
        </w:tc>
        <w:tc>
          <w:tcPr>
            <w:tcW w:w="683" w:type="dxa"/>
            <w:tcBorders>
              <w:left w:val="single" w:sz="12" w:space="0" w:color="auto"/>
            </w:tcBorders>
            <w:vAlign w:val="center"/>
          </w:tcPr>
          <w:p w14:paraId="580CAE07" w14:textId="77777777" w:rsidR="00B92C71" w:rsidRPr="0081748F" w:rsidRDefault="00B92C71" w:rsidP="00B92C71">
            <w:pPr>
              <w:tabs>
                <w:tab w:val="num" w:pos="0"/>
              </w:tabs>
              <w:jc w:val="center"/>
              <w:rPr>
                <w:sz w:val="18"/>
                <w:szCs w:val="18"/>
              </w:rPr>
            </w:pPr>
            <w:r>
              <w:rPr>
                <w:sz w:val="18"/>
                <w:szCs w:val="18"/>
              </w:rPr>
              <w:t>-234</w:t>
            </w:r>
          </w:p>
        </w:tc>
        <w:tc>
          <w:tcPr>
            <w:tcW w:w="669" w:type="dxa"/>
            <w:tcBorders>
              <w:right w:val="single" w:sz="12" w:space="0" w:color="auto"/>
            </w:tcBorders>
            <w:vAlign w:val="center"/>
          </w:tcPr>
          <w:p w14:paraId="797D2DC3" w14:textId="77777777" w:rsidR="00B92C71" w:rsidRPr="0081748F" w:rsidRDefault="00B92C71" w:rsidP="00B92C71">
            <w:pPr>
              <w:tabs>
                <w:tab w:val="num" w:pos="0"/>
              </w:tabs>
              <w:jc w:val="center"/>
              <w:rPr>
                <w:sz w:val="18"/>
                <w:szCs w:val="18"/>
              </w:rPr>
            </w:pPr>
            <w:r>
              <w:rPr>
                <w:sz w:val="18"/>
                <w:szCs w:val="18"/>
              </w:rPr>
              <w:t>-261</w:t>
            </w:r>
          </w:p>
        </w:tc>
        <w:tc>
          <w:tcPr>
            <w:tcW w:w="607" w:type="dxa"/>
            <w:tcBorders>
              <w:top w:val="single" w:sz="4" w:space="0" w:color="auto"/>
              <w:left w:val="single" w:sz="12" w:space="0" w:color="auto"/>
              <w:bottom w:val="single" w:sz="12" w:space="0" w:color="auto"/>
            </w:tcBorders>
            <w:vAlign w:val="center"/>
          </w:tcPr>
          <w:p w14:paraId="52518F45" w14:textId="77777777" w:rsidR="00B92C71" w:rsidRPr="0081748F" w:rsidRDefault="00B92C71" w:rsidP="00B92C71">
            <w:pPr>
              <w:tabs>
                <w:tab w:val="num" w:pos="0"/>
              </w:tabs>
              <w:jc w:val="center"/>
              <w:rPr>
                <w:sz w:val="18"/>
                <w:szCs w:val="18"/>
              </w:rPr>
            </w:pPr>
            <w:r>
              <w:rPr>
                <w:sz w:val="18"/>
                <w:szCs w:val="18"/>
              </w:rPr>
              <w:t>-84</w:t>
            </w:r>
          </w:p>
        </w:tc>
        <w:tc>
          <w:tcPr>
            <w:tcW w:w="593" w:type="dxa"/>
            <w:tcBorders>
              <w:top w:val="single" w:sz="4" w:space="0" w:color="auto"/>
              <w:bottom w:val="single" w:sz="12" w:space="0" w:color="auto"/>
              <w:right w:val="single" w:sz="12" w:space="0" w:color="auto"/>
            </w:tcBorders>
            <w:vAlign w:val="center"/>
          </w:tcPr>
          <w:p w14:paraId="1DF2269B" w14:textId="77777777" w:rsidR="00B92C71" w:rsidRPr="0081748F" w:rsidRDefault="00B92C71" w:rsidP="00B92C71">
            <w:pPr>
              <w:tabs>
                <w:tab w:val="num" w:pos="0"/>
              </w:tabs>
              <w:jc w:val="center"/>
              <w:rPr>
                <w:sz w:val="18"/>
                <w:szCs w:val="18"/>
              </w:rPr>
            </w:pPr>
            <w:r>
              <w:rPr>
                <w:sz w:val="18"/>
                <w:szCs w:val="18"/>
              </w:rPr>
              <w:t>-68</w:t>
            </w:r>
          </w:p>
        </w:tc>
        <w:tc>
          <w:tcPr>
            <w:tcW w:w="683" w:type="dxa"/>
            <w:tcBorders>
              <w:left w:val="single" w:sz="12" w:space="0" w:color="auto"/>
            </w:tcBorders>
            <w:vAlign w:val="center"/>
          </w:tcPr>
          <w:p w14:paraId="6DBFC84B" w14:textId="77777777" w:rsidR="00B92C71" w:rsidRPr="0081748F" w:rsidRDefault="00B92C71" w:rsidP="00B92C71">
            <w:pPr>
              <w:tabs>
                <w:tab w:val="num" w:pos="0"/>
              </w:tabs>
              <w:jc w:val="center"/>
              <w:rPr>
                <w:sz w:val="18"/>
                <w:szCs w:val="18"/>
              </w:rPr>
            </w:pPr>
            <w:r>
              <w:rPr>
                <w:sz w:val="18"/>
                <w:szCs w:val="18"/>
              </w:rPr>
              <w:t>-42</w:t>
            </w:r>
          </w:p>
        </w:tc>
        <w:tc>
          <w:tcPr>
            <w:tcW w:w="637" w:type="dxa"/>
            <w:tcBorders>
              <w:right w:val="single" w:sz="12" w:space="0" w:color="auto"/>
            </w:tcBorders>
            <w:vAlign w:val="center"/>
          </w:tcPr>
          <w:p w14:paraId="7173EA17" w14:textId="77777777" w:rsidR="00B92C71" w:rsidRPr="0081748F" w:rsidRDefault="00B92C71" w:rsidP="00B92C71">
            <w:pPr>
              <w:tabs>
                <w:tab w:val="num" w:pos="0"/>
              </w:tabs>
              <w:jc w:val="center"/>
              <w:rPr>
                <w:sz w:val="18"/>
                <w:szCs w:val="18"/>
              </w:rPr>
            </w:pPr>
            <w:r>
              <w:rPr>
                <w:sz w:val="18"/>
                <w:szCs w:val="18"/>
              </w:rPr>
              <w:t>-79</w:t>
            </w:r>
          </w:p>
        </w:tc>
        <w:tc>
          <w:tcPr>
            <w:tcW w:w="622" w:type="dxa"/>
            <w:tcBorders>
              <w:top w:val="single" w:sz="4" w:space="0" w:color="auto"/>
              <w:left w:val="single" w:sz="12" w:space="0" w:color="auto"/>
              <w:bottom w:val="single" w:sz="12" w:space="0" w:color="auto"/>
            </w:tcBorders>
            <w:vAlign w:val="center"/>
          </w:tcPr>
          <w:p w14:paraId="06E87682" w14:textId="77777777" w:rsidR="00B92C71" w:rsidRPr="0081748F" w:rsidRDefault="00B92C71" w:rsidP="00B92C71">
            <w:pPr>
              <w:tabs>
                <w:tab w:val="num" w:pos="0"/>
              </w:tabs>
              <w:jc w:val="center"/>
              <w:rPr>
                <w:sz w:val="18"/>
                <w:szCs w:val="18"/>
              </w:rPr>
            </w:pPr>
            <w:r>
              <w:rPr>
                <w:sz w:val="18"/>
                <w:szCs w:val="18"/>
              </w:rPr>
              <w:t>+52</w:t>
            </w:r>
          </w:p>
        </w:tc>
        <w:tc>
          <w:tcPr>
            <w:tcW w:w="607" w:type="dxa"/>
            <w:tcBorders>
              <w:top w:val="single" w:sz="4" w:space="0" w:color="auto"/>
              <w:bottom w:val="single" w:sz="12" w:space="0" w:color="auto"/>
              <w:right w:val="single" w:sz="12" w:space="0" w:color="auto"/>
            </w:tcBorders>
            <w:vAlign w:val="center"/>
          </w:tcPr>
          <w:p w14:paraId="1F172056" w14:textId="77777777" w:rsidR="00B92C71" w:rsidRPr="0081748F" w:rsidRDefault="00B92C71" w:rsidP="00B92C71">
            <w:pPr>
              <w:tabs>
                <w:tab w:val="num" w:pos="0"/>
              </w:tabs>
              <w:jc w:val="center"/>
              <w:rPr>
                <w:sz w:val="18"/>
                <w:szCs w:val="18"/>
              </w:rPr>
            </w:pPr>
            <w:r>
              <w:rPr>
                <w:sz w:val="18"/>
                <w:szCs w:val="18"/>
              </w:rPr>
              <w:t>+78</w:t>
            </w:r>
          </w:p>
        </w:tc>
        <w:tc>
          <w:tcPr>
            <w:tcW w:w="723" w:type="dxa"/>
            <w:tcBorders>
              <w:left w:val="single" w:sz="12" w:space="0" w:color="auto"/>
            </w:tcBorders>
            <w:vAlign w:val="center"/>
          </w:tcPr>
          <w:p w14:paraId="5540452E" w14:textId="77777777" w:rsidR="00B92C71" w:rsidRPr="0081748F" w:rsidRDefault="00B92C71" w:rsidP="00B92C71">
            <w:pPr>
              <w:tabs>
                <w:tab w:val="num" w:pos="0"/>
              </w:tabs>
              <w:jc w:val="center"/>
              <w:rPr>
                <w:sz w:val="18"/>
                <w:szCs w:val="18"/>
              </w:rPr>
            </w:pPr>
            <w:r>
              <w:rPr>
                <w:sz w:val="18"/>
                <w:szCs w:val="18"/>
              </w:rPr>
              <w:t>+1676</w:t>
            </w:r>
          </w:p>
        </w:tc>
        <w:tc>
          <w:tcPr>
            <w:tcW w:w="695" w:type="dxa"/>
            <w:vAlign w:val="center"/>
          </w:tcPr>
          <w:p w14:paraId="1DAAC98F" w14:textId="77777777" w:rsidR="00B92C71" w:rsidRPr="0081748F" w:rsidRDefault="00B92C71" w:rsidP="00B92C71">
            <w:pPr>
              <w:tabs>
                <w:tab w:val="num" w:pos="0"/>
              </w:tabs>
              <w:jc w:val="center"/>
              <w:rPr>
                <w:sz w:val="18"/>
                <w:szCs w:val="18"/>
              </w:rPr>
            </w:pPr>
            <w:r>
              <w:rPr>
                <w:sz w:val="18"/>
                <w:szCs w:val="18"/>
              </w:rPr>
              <w:t>+1780</w:t>
            </w:r>
          </w:p>
        </w:tc>
      </w:tr>
    </w:tbl>
    <w:p w14:paraId="615E8453" w14:textId="231AA1D4" w:rsidR="00B92C71" w:rsidRDefault="006818D0" w:rsidP="00B92C71">
      <w:pPr>
        <w:tabs>
          <w:tab w:val="num" w:pos="0"/>
        </w:tabs>
        <w:rPr>
          <w:szCs w:val="24"/>
        </w:rPr>
      </w:pPr>
      <w:r>
        <w:rPr>
          <w:sz w:val="18"/>
          <w:szCs w:val="18"/>
        </w:rPr>
        <w:t>*)</w:t>
      </w:r>
      <w:r>
        <w:rPr>
          <w:sz w:val="18"/>
          <w:szCs w:val="18"/>
        </w:rPr>
        <w:t xml:space="preserve"> údaje nebyly zveřejněny</w:t>
      </w:r>
    </w:p>
    <w:p w14:paraId="02076123" w14:textId="7585CA05" w:rsidR="00740374" w:rsidRDefault="00931BA8" w:rsidP="00C47EFC">
      <w:pPr>
        <w:spacing w:before="120" w:after="120"/>
        <w:jc w:val="both"/>
        <w:rPr>
          <w:color w:val="000000"/>
          <w:szCs w:val="24"/>
        </w:rPr>
      </w:pPr>
      <w:r>
        <w:rPr>
          <w:color w:val="000000"/>
          <w:szCs w:val="24"/>
        </w:rPr>
        <w:t>V</w:t>
      </w:r>
      <w:r w:rsidR="0079293F">
        <w:rPr>
          <w:color w:val="000000"/>
          <w:szCs w:val="24"/>
        </w:rPr>
        <w:t> </w:t>
      </w:r>
      <w:r w:rsidR="008F27AF" w:rsidRPr="000B3222">
        <w:rPr>
          <w:color w:val="000000"/>
          <w:szCs w:val="24"/>
        </w:rPr>
        <w:t>zemích západní Evropy se nachází n</w:t>
      </w:r>
      <w:r w:rsidR="008F27AF">
        <w:rPr>
          <w:color w:val="000000"/>
          <w:szCs w:val="24"/>
        </w:rPr>
        <w:t>ě</w:t>
      </w:r>
      <w:r w:rsidR="008F27AF" w:rsidRPr="000B3222">
        <w:rPr>
          <w:color w:val="000000"/>
          <w:szCs w:val="24"/>
        </w:rPr>
        <w:t>kolik významných výrobc</w:t>
      </w:r>
      <w:r w:rsidR="008F27AF">
        <w:rPr>
          <w:color w:val="000000"/>
          <w:szCs w:val="24"/>
        </w:rPr>
        <w:t>ů</w:t>
      </w:r>
      <w:r w:rsidR="008F27AF" w:rsidRPr="000B3222">
        <w:rPr>
          <w:color w:val="000000"/>
          <w:szCs w:val="24"/>
        </w:rPr>
        <w:t xml:space="preserve"> originálních </w:t>
      </w:r>
      <w:r>
        <w:rPr>
          <w:color w:val="000000"/>
          <w:szCs w:val="24"/>
        </w:rPr>
        <w:t xml:space="preserve">speciálních </w:t>
      </w:r>
      <w:r w:rsidR="00147C06">
        <w:rPr>
          <w:color w:val="000000"/>
          <w:szCs w:val="24"/>
        </w:rPr>
        <w:t>plastů</w:t>
      </w:r>
      <w:r w:rsidR="00CF0EED">
        <w:rPr>
          <w:color w:val="000000"/>
          <w:szCs w:val="24"/>
        </w:rPr>
        <w:t>.</w:t>
      </w:r>
      <w:r w:rsidR="008F27AF" w:rsidRPr="000B3222">
        <w:rPr>
          <w:color w:val="000000"/>
          <w:szCs w:val="24"/>
        </w:rPr>
        <w:t xml:space="preserve"> V</w:t>
      </w:r>
      <w:r w:rsidR="00147C06">
        <w:rPr>
          <w:color w:val="000000"/>
          <w:szCs w:val="24"/>
        </w:rPr>
        <w:t xml:space="preserve"> oblasti plastů s vyšší přidanou hodnotou </w:t>
      </w:r>
      <w:r w:rsidR="008F27AF" w:rsidRPr="000B3222">
        <w:rPr>
          <w:color w:val="000000"/>
          <w:szCs w:val="24"/>
        </w:rPr>
        <w:t xml:space="preserve">má </w:t>
      </w:r>
      <w:r w:rsidR="008F27AF">
        <w:rPr>
          <w:color w:val="000000"/>
          <w:szCs w:val="24"/>
        </w:rPr>
        <w:t>Č</w:t>
      </w:r>
      <w:r w:rsidR="008F27AF" w:rsidRPr="000B3222">
        <w:rPr>
          <w:color w:val="000000"/>
          <w:szCs w:val="24"/>
        </w:rPr>
        <w:t>R dlouhodob</w:t>
      </w:r>
      <w:r w:rsidR="008F27AF">
        <w:rPr>
          <w:color w:val="000000"/>
          <w:szCs w:val="24"/>
        </w:rPr>
        <w:t xml:space="preserve">ě </w:t>
      </w:r>
      <w:r w:rsidR="00147C06">
        <w:rPr>
          <w:color w:val="000000"/>
          <w:szCs w:val="24"/>
        </w:rPr>
        <w:t>obtížnou situaci</w:t>
      </w:r>
      <w:r w:rsidR="008F27AF" w:rsidRPr="000B3222">
        <w:rPr>
          <w:color w:val="000000"/>
          <w:szCs w:val="24"/>
        </w:rPr>
        <w:t xml:space="preserve"> vzhledem k obsazenosti trhu velkými nadnárodními firmami </w:t>
      </w:r>
      <w:r w:rsidR="00147C06">
        <w:rPr>
          <w:color w:val="000000"/>
          <w:szCs w:val="24"/>
        </w:rPr>
        <w:t xml:space="preserve">a </w:t>
      </w:r>
      <w:r w:rsidR="008F27AF" w:rsidRPr="000B3222">
        <w:rPr>
          <w:color w:val="000000"/>
          <w:szCs w:val="24"/>
        </w:rPr>
        <w:t>nelze p</w:t>
      </w:r>
      <w:r w:rsidR="008F27AF">
        <w:rPr>
          <w:color w:val="000000"/>
          <w:szCs w:val="24"/>
        </w:rPr>
        <w:t>ř</w:t>
      </w:r>
      <w:r w:rsidR="008F27AF" w:rsidRPr="000B3222">
        <w:rPr>
          <w:color w:val="000000"/>
          <w:szCs w:val="24"/>
        </w:rPr>
        <w:t>edpokládat, že by se tato situace rychle zm</w:t>
      </w:r>
      <w:r w:rsidR="008F27AF">
        <w:rPr>
          <w:color w:val="000000"/>
          <w:szCs w:val="24"/>
        </w:rPr>
        <w:t>ě</w:t>
      </w:r>
      <w:r w:rsidR="008F27AF" w:rsidRPr="000B3222">
        <w:rPr>
          <w:color w:val="000000"/>
          <w:szCs w:val="24"/>
        </w:rPr>
        <w:t>nila. Navíc i n</w:t>
      </w:r>
      <w:r w:rsidR="008F27AF">
        <w:rPr>
          <w:color w:val="000000"/>
          <w:szCs w:val="24"/>
        </w:rPr>
        <w:t>ě</w:t>
      </w:r>
      <w:r w:rsidR="008F27AF" w:rsidRPr="000B3222">
        <w:rPr>
          <w:color w:val="000000"/>
          <w:szCs w:val="24"/>
        </w:rPr>
        <w:t>kolik konkrétních p</w:t>
      </w:r>
      <w:r w:rsidR="008F27AF">
        <w:rPr>
          <w:color w:val="000000"/>
          <w:szCs w:val="24"/>
        </w:rPr>
        <w:t>ř</w:t>
      </w:r>
      <w:r w:rsidR="008F27AF" w:rsidRPr="000B3222">
        <w:rPr>
          <w:color w:val="000000"/>
          <w:szCs w:val="24"/>
        </w:rPr>
        <w:t>íklad</w:t>
      </w:r>
      <w:r w:rsidR="008F27AF">
        <w:rPr>
          <w:color w:val="000000"/>
          <w:szCs w:val="24"/>
        </w:rPr>
        <w:t xml:space="preserve">ů </w:t>
      </w:r>
      <w:r w:rsidR="008F27AF" w:rsidRPr="000B3222">
        <w:rPr>
          <w:color w:val="000000"/>
          <w:szCs w:val="24"/>
        </w:rPr>
        <w:t>uplatn</w:t>
      </w:r>
      <w:r w:rsidR="008F27AF">
        <w:rPr>
          <w:color w:val="000000"/>
          <w:szCs w:val="24"/>
        </w:rPr>
        <w:t>ě</w:t>
      </w:r>
      <w:r w:rsidR="008F27AF" w:rsidRPr="000B3222">
        <w:rPr>
          <w:color w:val="000000"/>
          <w:szCs w:val="24"/>
        </w:rPr>
        <w:t xml:space="preserve">ní výsledku </w:t>
      </w:r>
      <w:r w:rsidR="008F27AF">
        <w:rPr>
          <w:color w:val="000000"/>
          <w:szCs w:val="24"/>
        </w:rPr>
        <w:t>č</w:t>
      </w:r>
      <w:r w:rsidR="008F27AF" w:rsidRPr="000B3222">
        <w:rPr>
          <w:color w:val="000000"/>
          <w:szCs w:val="24"/>
        </w:rPr>
        <w:t xml:space="preserve">eského </w:t>
      </w:r>
      <w:r w:rsidR="00692D24">
        <w:rPr>
          <w:color w:val="000000"/>
          <w:szCs w:val="24"/>
        </w:rPr>
        <w:t>výzkumu a vývoje</w:t>
      </w:r>
      <w:r w:rsidR="008F27AF" w:rsidRPr="000B3222">
        <w:rPr>
          <w:color w:val="000000"/>
          <w:szCs w:val="24"/>
        </w:rPr>
        <w:t xml:space="preserve"> v zahrani</w:t>
      </w:r>
      <w:r w:rsidR="008F27AF">
        <w:rPr>
          <w:color w:val="000000"/>
          <w:szCs w:val="24"/>
        </w:rPr>
        <w:t>č</w:t>
      </w:r>
      <w:r w:rsidR="00740374">
        <w:rPr>
          <w:color w:val="000000"/>
          <w:szCs w:val="24"/>
        </w:rPr>
        <w:t>í ukazují</w:t>
      </w:r>
      <w:r w:rsidR="008F27AF" w:rsidRPr="000B3222">
        <w:rPr>
          <w:color w:val="000000"/>
          <w:szCs w:val="24"/>
        </w:rPr>
        <w:t xml:space="preserve">, že </w:t>
      </w:r>
      <w:r w:rsidR="00740374">
        <w:rPr>
          <w:color w:val="000000"/>
          <w:szCs w:val="24"/>
        </w:rPr>
        <w:t>je obtížné</w:t>
      </w:r>
      <w:r w:rsidR="008F27AF" w:rsidRPr="00740374">
        <w:rPr>
          <w:color w:val="000000"/>
          <w:szCs w:val="24"/>
        </w:rPr>
        <w:t xml:space="preserve"> proniknout na tyto znalostně, technologicky ale také kapitálově </w:t>
      </w:r>
      <w:r w:rsidR="008F27AF" w:rsidRPr="008E13BE">
        <w:rPr>
          <w:color w:val="000000"/>
          <w:szCs w:val="24"/>
        </w:rPr>
        <w:t>náročné trh</w:t>
      </w:r>
      <w:r>
        <w:rPr>
          <w:color w:val="000000"/>
          <w:szCs w:val="24"/>
        </w:rPr>
        <w:t>y</w:t>
      </w:r>
      <w:r w:rsidR="001A3584" w:rsidRPr="008E13BE">
        <w:rPr>
          <w:color w:val="000000"/>
          <w:szCs w:val="24"/>
        </w:rPr>
        <w:t>.</w:t>
      </w:r>
    </w:p>
    <w:p w14:paraId="70262E4A" w14:textId="620EB352" w:rsidR="00540043" w:rsidRPr="00160F39" w:rsidRDefault="008F27AF" w:rsidP="00C47EFC">
      <w:pPr>
        <w:spacing w:before="120" w:after="120"/>
        <w:jc w:val="both"/>
        <w:rPr>
          <w:szCs w:val="24"/>
        </w:rPr>
      </w:pPr>
      <w:r w:rsidRPr="00E518CC">
        <w:rPr>
          <w:iCs/>
          <w:szCs w:val="24"/>
        </w:rPr>
        <w:t xml:space="preserve">V </w:t>
      </w:r>
      <w:r>
        <w:rPr>
          <w:iCs/>
          <w:szCs w:val="24"/>
        </w:rPr>
        <w:t>Č</w:t>
      </w:r>
      <w:r w:rsidRPr="00E518CC">
        <w:rPr>
          <w:iCs/>
          <w:szCs w:val="24"/>
        </w:rPr>
        <w:t>R tak p</w:t>
      </w:r>
      <w:r>
        <w:rPr>
          <w:iCs/>
          <w:szCs w:val="24"/>
        </w:rPr>
        <w:t>ř</w:t>
      </w:r>
      <w:r w:rsidRPr="00E518CC">
        <w:rPr>
          <w:iCs/>
          <w:szCs w:val="24"/>
        </w:rPr>
        <w:t>evažují mén</w:t>
      </w:r>
      <w:r>
        <w:rPr>
          <w:iCs/>
          <w:szCs w:val="24"/>
        </w:rPr>
        <w:t>ě</w:t>
      </w:r>
      <w:r w:rsidRPr="00E518CC">
        <w:rPr>
          <w:iCs/>
          <w:szCs w:val="24"/>
        </w:rPr>
        <w:t xml:space="preserve"> technologicky a znalostn</w:t>
      </w:r>
      <w:r>
        <w:rPr>
          <w:iCs/>
          <w:szCs w:val="24"/>
        </w:rPr>
        <w:t>ě</w:t>
      </w:r>
      <w:r w:rsidRPr="00E518CC">
        <w:rPr>
          <w:iCs/>
          <w:szCs w:val="24"/>
        </w:rPr>
        <w:t xml:space="preserve"> založené aktivity a obory</w:t>
      </w:r>
      <w:r w:rsidRPr="00E518CC">
        <w:rPr>
          <w:szCs w:val="24"/>
        </w:rPr>
        <w:t>, které p</w:t>
      </w:r>
      <w:r>
        <w:rPr>
          <w:szCs w:val="24"/>
        </w:rPr>
        <w:t>ř</w:t>
      </w:r>
      <w:r w:rsidRPr="00E518CC">
        <w:rPr>
          <w:szCs w:val="24"/>
        </w:rPr>
        <w:t>inášejí nižší</w:t>
      </w:r>
      <w:r>
        <w:rPr>
          <w:szCs w:val="24"/>
        </w:rPr>
        <w:t xml:space="preserve"> </w:t>
      </w:r>
      <w:r w:rsidRPr="00E518CC">
        <w:rPr>
          <w:szCs w:val="24"/>
        </w:rPr>
        <w:t>p</w:t>
      </w:r>
      <w:r>
        <w:rPr>
          <w:szCs w:val="24"/>
        </w:rPr>
        <w:t>ř</w:t>
      </w:r>
      <w:r w:rsidRPr="00E518CC">
        <w:rPr>
          <w:szCs w:val="24"/>
        </w:rPr>
        <w:t xml:space="preserve">idanou hodnotu. </w:t>
      </w:r>
      <w:r w:rsidRPr="00E518CC">
        <w:rPr>
          <w:iCs/>
          <w:szCs w:val="24"/>
        </w:rPr>
        <w:t>I tak lze ale toto odv</w:t>
      </w:r>
      <w:r>
        <w:rPr>
          <w:iCs/>
          <w:szCs w:val="24"/>
        </w:rPr>
        <w:t>ě</w:t>
      </w:r>
      <w:r w:rsidRPr="00E518CC">
        <w:rPr>
          <w:iCs/>
          <w:szCs w:val="24"/>
        </w:rPr>
        <w:t xml:space="preserve">tví považovat v rámci </w:t>
      </w:r>
      <w:r>
        <w:rPr>
          <w:iCs/>
          <w:szCs w:val="24"/>
        </w:rPr>
        <w:t>č</w:t>
      </w:r>
      <w:r w:rsidRPr="00E518CC">
        <w:rPr>
          <w:iCs/>
          <w:szCs w:val="24"/>
        </w:rPr>
        <w:t>eské ekonomiky za progresivní,</w:t>
      </w:r>
      <w:r>
        <w:rPr>
          <w:iCs/>
          <w:szCs w:val="24"/>
        </w:rPr>
        <w:t xml:space="preserve"> </w:t>
      </w:r>
      <w:r w:rsidRPr="00E518CC">
        <w:rPr>
          <w:iCs/>
          <w:szCs w:val="24"/>
        </w:rPr>
        <w:t>dynamické a technologicky náro</w:t>
      </w:r>
      <w:r>
        <w:rPr>
          <w:iCs/>
          <w:szCs w:val="24"/>
        </w:rPr>
        <w:t>č</w:t>
      </w:r>
      <w:r w:rsidRPr="00E518CC">
        <w:rPr>
          <w:iCs/>
          <w:szCs w:val="24"/>
        </w:rPr>
        <w:t>n</w:t>
      </w:r>
      <w:r>
        <w:rPr>
          <w:iCs/>
          <w:szCs w:val="24"/>
        </w:rPr>
        <w:t>ě</w:t>
      </w:r>
      <w:r w:rsidRPr="00E518CC">
        <w:rPr>
          <w:iCs/>
          <w:szCs w:val="24"/>
        </w:rPr>
        <w:t>jší odv</w:t>
      </w:r>
      <w:r>
        <w:rPr>
          <w:iCs/>
          <w:szCs w:val="24"/>
        </w:rPr>
        <w:t>ě</w:t>
      </w:r>
      <w:r w:rsidRPr="00E518CC">
        <w:rPr>
          <w:iCs/>
          <w:szCs w:val="24"/>
        </w:rPr>
        <w:t>tví</w:t>
      </w:r>
      <w:r w:rsidRPr="00E518CC">
        <w:rPr>
          <w:szCs w:val="24"/>
        </w:rPr>
        <w:t>.</w:t>
      </w:r>
      <w:r>
        <w:rPr>
          <w:szCs w:val="24"/>
        </w:rPr>
        <w:t xml:space="preserve"> </w:t>
      </w:r>
      <w:r w:rsidRPr="00E518CC">
        <w:rPr>
          <w:szCs w:val="24"/>
        </w:rPr>
        <w:t>Ve struktu</w:t>
      </w:r>
      <w:r>
        <w:rPr>
          <w:szCs w:val="24"/>
        </w:rPr>
        <w:t>ř</w:t>
      </w:r>
      <w:r w:rsidRPr="00E518CC">
        <w:rPr>
          <w:szCs w:val="24"/>
        </w:rPr>
        <w:t>e odv</w:t>
      </w:r>
      <w:r>
        <w:rPr>
          <w:szCs w:val="24"/>
        </w:rPr>
        <w:t>ě</w:t>
      </w:r>
      <w:r w:rsidRPr="00E518CC">
        <w:rPr>
          <w:szCs w:val="24"/>
        </w:rPr>
        <w:t xml:space="preserve">tví </w:t>
      </w:r>
      <w:r w:rsidR="00147C06">
        <w:rPr>
          <w:szCs w:val="24"/>
        </w:rPr>
        <w:t>plastikářského</w:t>
      </w:r>
      <w:r w:rsidRPr="00E518CC">
        <w:rPr>
          <w:szCs w:val="24"/>
        </w:rPr>
        <w:t xml:space="preserve"> pr</w:t>
      </w:r>
      <w:r>
        <w:rPr>
          <w:szCs w:val="24"/>
        </w:rPr>
        <w:t>ů</w:t>
      </w:r>
      <w:r w:rsidRPr="00E518CC">
        <w:rPr>
          <w:szCs w:val="24"/>
        </w:rPr>
        <w:t>myslu lze jednozna</w:t>
      </w:r>
      <w:r>
        <w:rPr>
          <w:szCs w:val="24"/>
        </w:rPr>
        <w:t>č</w:t>
      </w:r>
      <w:r w:rsidRPr="00E518CC">
        <w:rPr>
          <w:szCs w:val="24"/>
        </w:rPr>
        <w:t>n</w:t>
      </w:r>
      <w:r>
        <w:rPr>
          <w:szCs w:val="24"/>
        </w:rPr>
        <w:t>ě i</w:t>
      </w:r>
      <w:r w:rsidRPr="00E518CC">
        <w:rPr>
          <w:szCs w:val="24"/>
        </w:rPr>
        <w:t>dentifikovat dominantní hrá</w:t>
      </w:r>
      <w:r>
        <w:rPr>
          <w:szCs w:val="24"/>
        </w:rPr>
        <w:t>č</w:t>
      </w:r>
      <w:r w:rsidRPr="00E518CC">
        <w:rPr>
          <w:szCs w:val="24"/>
        </w:rPr>
        <w:t>e, j</w:t>
      </w:r>
      <w:r w:rsidR="00F0063F">
        <w:rPr>
          <w:szCs w:val="24"/>
        </w:rPr>
        <w:t>imiž</w:t>
      </w:r>
      <w:r w:rsidRPr="00E518CC">
        <w:rPr>
          <w:szCs w:val="24"/>
        </w:rPr>
        <w:t xml:space="preserve"> </w:t>
      </w:r>
      <w:r w:rsidR="00147C06">
        <w:rPr>
          <w:szCs w:val="24"/>
        </w:rPr>
        <w:t>jsou</w:t>
      </w:r>
      <w:r>
        <w:rPr>
          <w:szCs w:val="24"/>
        </w:rPr>
        <w:t xml:space="preserve"> </w:t>
      </w:r>
      <w:r w:rsidRPr="00E518CC">
        <w:rPr>
          <w:szCs w:val="24"/>
        </w:rPr>
        <w:t>holding Unipetrol, a.s.</w:t>
      </w:r>
      <w:r w:rsidR="00147C06">
        <w:rPr>
          <w:szCs w:val="24"/>
        </w:rPr>
        <w:t xml:space="preserve">, </w:t>
      </w:r>
      <w:r w:rsidR="00B16A10">
        <w:rPr>
          <w:szCs w:val="24"/>
        </w:rPr>
        <w:t>jehož součástí se sta</w:t>
      </w:r>
      <w:r w:rsidR="00B92C71">
        <w:rPr>
          <w:szCs w:val="24"/>
        </w:rPr>
        <w:t>la</w:t>
      </w:r>
      <w:r w:rsidR="00B16A10">
        <w:rPr>
          <w:szCs w:val="24"/>
        </w:rPr>
        <w:t xml:space="preserve"> i Spolana Neratovice, </w:t>
      </w:r>
      <w:r w:rsidR="00147C06">
        <w:rPr>
          <w:szCs w:val="24"/>
        </w:rPr>
        <w:t>SYNTHOS Kralupy, a.s.</w:t>
      </w:r>
      <w:r w:rsidR="00CF0EED">
        <w:rPr>
          <w:szCs w:val="24"/>
        </w:rPr>
        <w:t>, a Spolek Ústí nad Labem.</w:t>
      </w:r>
      <w:r w:rsidR="00147C06">
        <w:rPr>
          <w:szCs w:val="24"/>
        </w:rPr>
        <w:t xml:space="preserve"> </w:t>
      </w:r>
      <w:r w:rsidR="0073799A" w:rsidRPr="00160F39">
        <w:rPr>
          <w:szCs w:val="24"/>
        </w:rPr>
        <w:t xml:space="preserve">Mezi hlavní problémy ohrožující dlouhodobou udržitelnost </w:t>
      </w:r>
      <w:r w:rsidR="00F0063F">
        <w:rPr>
          <w:szCs w:val="24"/>
        </w:rPr>
        <w:t>plastikářského</w:t>
      </w:r>
      <w:r w:rsidR="0073799A" w:rsidRPr="00160F39">
        <w:rPr>
          <w:szCs w:val="24"/>
        </w:rPr>
        <w:t xml:space="preserve"> </w:t>
      </w:r>
      <w:r w:rsidR="003768C4" w:rsidRPr="00160F39">
        <w:rPr>
          <w:szCs w:val="24"/>
        </w:rPr>
        <w:t>průmyslu a výzkumu</w:t>
      </w:r>
      <w:r w:rsidR="0073799A" w:rsidRPr="00160F39">
        <w:rPr>
          <w:szCs w:val="24"/>
        </w:rPr>
        <w:t xml:space="preserve"> a vývoje v České republice </w:t>
      </w:r>
      <w:r w:rsidR="003768C4" w:rsidRPr="00160F39">
        <w:rPr>
          <w:szCs w:val="24"/>
        </w:rPr>
        <w:t>patří:</w:t>
      </w:r>
    </w:p>
    <w:p w14:paraId="03CABE08" w14:textId="003830EF" w:rsidR="0073799A" w:rsidRPr="00160F39" w:rsidRDefault="0073799A" w:rsidP="00461B57">
      <w:pPr>
        <w:pStyle w:val="Odstavecseseznamem"/>
        <w:numPr>
          <w:ilvl w:val="0"/>
          <w:numId w:val="2"/>
        </w:numPr>
        <w:spacing w:after="120"/>
        <w:ind w:left="709" w:hanging="283"/>
        <w:jc w:val="both"/>
        <w:rPr>
          <w:szCs w:val="24"/>
        </w:rPr>
      </w:pPr>
      <w:r w:rsidRPr="00160F39">
        <w:rPr>
          <w:szCs w:val="24"/>
        </w:rPr>
        <w:t xml:space="preserve">rostoucí konkurence v důsledku budování nových </w:t>
      </w:r>
      <w:r w:rsidR="00172F3B">
        <w:rPr>
          <w:szCs w:val="24"/>
        </w:rPr>
        <w:t xml:space="preserve">velkotonážních </w:t>
      </w:r>
      <w:r w:rsidRPr="00160F39">
        <w:rPr>
          <w:szCs w:val="24"/>
        </w:rPr>
        <w:t>výrobních kapacit</w:t>
      </w:r>
      <w:r w:rsidR="00B16A10">
        <w:rPr>
          <w:szCs w:val="24"/>
        </w:rPr>
        <w:t xml:space="preserve"> v USA a </w:t>
      </w:r>
      <w:r w:rsidRPr="00160F39">
        <w:rPr>
          <w:szCs w:val="24"/>
        </w:rPr>
        <w:t>v rozvíjejících se zemích</w:t>
      </w:r>
      <w:r w:rsidR="00B16A10">
        <w:rPr>
          <w:szCs w:val="24"/>
        </w:rPr>
        <w:t xml:space="preserve">. Z </w:t>
      </w:r>
      <w:r w:rsidR="00172F3B">
        <w:rPr>
          <w:szCs w:val="24"/>
        </w:rPr>
        <w:t> těchto důvodů je ohrožena další výroba PVC ve Spolaně Neratovice</w:t>
      </w:r>
      <w:r w:rsidR="000842E5">
        <w:rPr>
          <w:szCs w:val="24"/>
        </w:rPr>
        <w:t xml:space="preserve"> a polystyrenu</w:t>
      </w:r>
      <w:r w:rsidR="00172F3B">
        <w:rPr>
          <w:szCs w:val="24"/>
        </w:rPr>
        <w:t xml:space="preserve"> v Kralupech nad Vltavou</w:t>
      </w:r>
      <w:r w:rsidR="00D42E6D">
        <w:rPr>
          <w:szCs w:val="24"/>
        </w:rPr>
        <w:t xml:space="preserve">. </w:t>
      </w:r>
      <w:r w:rsidR="00B16A10">
        <w:rPr>
          <w:szCs w:val="24"/>
        </w:rPr>
        <w:t>I</w:t>
      </w:r>
      <w:r w:rsidR="00D42E6D">
        <w:rPr>
          <w:szCs w:val="24"/>
        </w:rPr>
        <w:t>nvestice do rozvoje polyolefinů v</w:t>
      </w:r>
      <w:r w:rsidR="00B92C71">
        <w:rPr>
          <w:szCs w:val="24"/>
        </w:rPr>
        <w:t xml:space="preserve"> </w:t>
      </w:r>
      <w:r w:rsidR="00B16A10">
        <w:rPr>
          <w:szCs w:val="24"/>
        </w:rPr>
        <w:t> </w:t>
      </w:r>
      <w:r w:rsidR="00D42E6D">
        <w:rPr>
          <w:szCs w:val="24"/>
        </w:rPr>
        <w:t>Unipetrolu</w:t>
      </w:r>
      <w:r w:rsidR="00B16A10">
        <w:rPr>
          <w:szCs w:val="24"/>
        </w:rPr>
        <w:t xml:space="preserve"> jsou ve srovnání s konkurencí zanedbatelné</w:t>
      </w:r>
      <w:r w:rsidRPr="00160F39">
        <w:rPr>
          <w:szCs w:val="24"/>
        </w:rPr>
        <w:t>;</w:t>
      </w:r>
    </w:p>
    <w:p w14:paraId="13E8E7BD" w14:textId="5111FEB0" w:rsidR="0073799A" w:rsidRPr="00160F39" w:rsidRDefault="00616450" w:rsidP="00461B57">
      <w:pPr>
        <w:pStyle w:val="Odstavecseseznamem"/>
        <w:numPr>
          <w:ilvl w:val="0"/>
          <w:numId w:val="2"/>
        </w:numPr>
        <w:spacing w:after="120"/>
        <w:ind w:left="709" w:hanging="283"/>
        <w:jc w:val="both"/>
        <w:rPr>
          <w:szCs w:val="24"/>
        </w:rPr>
      </w:pPr>
      <w:r>
        <w:rPr>
          <w:szCs w:val="24"/>
        </w:rPr>
        <w:lastRenderedPageBreak/>
        <w:t xml:space="preserve">ve srovnání s okolními evropskými státy a vybranými regiony světa vyšší </w:t>
      </w:r>
      <w:r w:rsidR="0073799A" w:rsidRPr="00160F39">
        <w:rPr>
          <w:szCs w:val="24"/>
        </w:rPr>
        <w:t>cen</w:t>
      </w:r>
      <w:r>
        <w:rPr>
          <w:szCs w:val="24"/>
        </w:rPr>
        <w:t>y</w:t>
      </w:r>
      <w:r w:rsidR="0073799A" w:rsidRPr="00160F39">
        <w:rPr>
          <w:szCs w:val="24"/>
        </w:rPr>
        <w:t xml:space="preserve"> vstupních materiálů a energií;</w:t>
      </w:r>
    </w:p>
    <w:p w14:paraId="690F054A" w14:textId="77777777" w:rsidR="0073799A" w:rsidRPr="00DE545C" w:rsidRDefault="0073799A" w:rsidP="00461B57">
      <w:pPr>
        <w:pStyle w:val="Odstavecseseznamem"/>
        <w:numPr>
          <w:ilvl w:val="0"/>
          <w:numId w:val="2"/>
        </w:numPr>
        <w:spacing w:after="120"/>
        <w:ind w:left="709" w:hanging="283"/>
        <w:jc w:val="both"/>
        <w:rPr>
          <w:szCs w:val="24"/>
        </w:rPr>
      </w:pPr>
      <w:r w:rsidRPr="00160F39">
        <w:rPr>
          <w:szCs w:val="24"/>
        </w:rPr>
        <w:t xml:space="preserve">dlouhodobá podinvestovanost výroben, ale také výzkumných a vývojových aktivit, která vyplývá především z majetkové struktury firem operujících v ČR - zahraniční </w:t>
      </w:r>
      <w:r w:rsidRPr="00DE545C">
        <w:rPr>
          <w:szCs w:val="24"/>
        </w:rPr>
        <w:t xml:space="preserve">investoři jsou </w:t>
      </w:r>
      <w:r w:rsidR="00A93E5C" w:rsidRPr="00DE545C">
        <w:rPr>
          <w:szCs w:val="24"/>
        </w:rPr>
        <w:t xml:space="preserve">často </w:t>
      </w:r>
      <w:r w:rsidRPr="00DE545C">
        <w:rPr>
          <w:szCs w:val="24"/>
        </w:rPr>
        <w:t>zaměření na maximalizaci okamžitého zisku, nikoliv na dlouho</w:t>
      </w:r>
      <w:r w:rsidR="00F0063F" w:rsidRPr="00DE545C">
        <w:rPr>
          <w:szCs w:val="24"/>
        </w:rPr>
        <w:t>dobý a udržitelný rozvoj firem;</w:t>
      </w:r>
    </w:p>
    <w:p w14:paraId="004ADA9A" w14:textId="77777777" w:rsidR="00613678" w:rsidRPr="00DE545C" w:rsidRDefault="00613678" w:rsidP="00461B57">
      <w:pPr>
        <w:pStyle w:val="Odstavecseseznamem"/>
        <w:numPr>
          <w:ilvl w:val="0"/>
          <w:numId w:val="2"/>
        </w:numPr>
        <w:spacing w:after="120"/>
        <w:ind w:left="709" w:hanging="283"/>
        <w:jc w:val="both"/>
        <w:rPr>
          <w:szCs w:val="24"/>
        </w:rPr>
      </w:pPr>
      <w:r w:rsidRPr="00DE545C">
        <w:rPr>
          <w:szCs w:val="24"/>
        </w:rPr>
        <w:t>přesun výzkumných a vývojových aktivit do mateřských podniků situovaných mimo ČR; nezájem spolupracovat s českými institucemi;</w:t>
      </w:r>
    </w:p>
    <w:p w14:paraId="52B0FCF1" w14:textId="77777777" w:rsidR="00613678" w:rsidRPr="00DE545C" w:rsidRDefault="00613678" w:rsidP="00461B57">
      <w:pPr>
        <w:pStyle w:val="Odstavecseseznamem"/>
        <w:numPr>
          <w:ilvl w:val="0"/>
          <w:numId w:val="2"/>
        </w:numPr>
        <w:spacing w:after="120"/>
        <w:ind w:left="709" w:hanging="283"/>
        <w:jc w:val="both"/>
        <w:rPr>
          <w:szCs w:val="24"/>
        </w:rPr>
      </w:pPr>
      <w:r w:rsidRPr="00DE545C">
        <w:rPr>
          <w:szCs w:val="24"/>
        </w:rPr>
        <w:t>zvyšování administrativní náročnosti pro řízení výzkumných projektů, zejména v oblasti grantových aktivit;</w:t>
      </w:r>
    </w:p>
    <w:p w14:paraId="6AE48FD4" w14:textId="77777777" w:rsidR="0073799A" w:rsidRPr="00160F39" w:rsidRDefault="0073799A" w:rsidP="00461B57">
      <w:pPr>
        <w:pStyle w:val="Odstavecseseznamem"/>
        <w:numPr>
          <w:ilvl w:val="0"/>
          <w:numId w:val="2"/>
        </w:numPr>
        <w:spacing w:after="120"/>
        <w:ind w:left="709" w:hanging="283"/>
        <w:jc w:val="both"/>
        <w:rPr>
          <w:szCs w:val="24"/>
        </w:rPr>
      </w:pPr>
      <w:r w:rsidRPr="00DE545C">
        <w:rPr>
          <w:szCs w:val="24"/>
        </w:rPr>
        <w:t>jen omezená diskuze a spolupráce vysokých škol a akademických institucí s průmyslovými podni</w:t>
      </w:r>
      <w:r w:rsidRPr="00160F39">
        <w:rPr>
          <w:szCs w:val="24"/>
        </w:rPr>
        <w:t>ky – nezájem akademických institucí o aplikovaný průmyslový výzkum a naopak neochota vlastníků průmyslových podniků financovat základní výzkum bez vidiny přínosů v krátkodobém časovém horizontu limituje výběr společných projektů;</w:t>
      </w:r>
    </w:p>
    <w:p w14:paraId="5D6E9DEB" w14:textId="77777777" w:rsidR="00D73B5D" w:rsidRDefault="0073799A" w:rsidP="00D73B5D">
      <w:pPr>
        <w:pStyle w:val="Odstavecseseznamem"/>
        <w:numPr>
          <w:ilvl w:val="0"/>
          <w:numId w:val="2"/>
        </w:numPr>
        <w:spacing w:after="120"/>
        <w:ind w:left="709" w:hanging="283"/>
        <w:jc w:val="both"/>
      </w:pPr>
      <w:r w:rsidRPr="00D53B07">
        <w:t>poměrně negativní vnímání chemického</w:t>
      </w:r>
      <w:r w:rsidR="001D237C">
        <w:t xml:space="preserve"> a plastikářského</w:t>
      </w:r>
      <w:r w:rsidRPr="00D53B07">
        <w:t xml:space="preserve"> průmyslu veřejností. Výsledkem je nedostatek odborníků s </w:t>
      </w:r>
      <w:r w:rsidR="001D237C">
        <w:t>odpovídajícím</w:t>
      </w:r>
      <w:r w:rsidRPr="00D53B07">
        <w:t xml:space="preserve"> vzděláním, </w:t>
      </w:r>
      <w:r w:rsidR="00852AFC">
        <w:t xml:space="preserve">přetrvávající malý zájem o studium polymerních oborů, </w:t>
      </w:r>
      <w:r w:rsidRPr="00D53B07">
        <w:t>riziko omezování výroby kvůli sporům s místní správou, zhoršená pozice chemických</w:t>
      </w:r>
      <w:r w:rsidR="001D237C">
        <w:t xml:space="preserve"> a plastikářských</w:t>
      </w:r>
      <w:r w:rsidRPr="00D53B07">
        <w:t xml:space="preserve"> podniků při jednání se státními institucemi o fis</w:t>
      </w:r>
      <w:r w:rsidR="003B21D7">
        <w:t>kálním prostředí, regulaci apod.</w:t>
      </w:r>
    </w:p>
    <w:p w14:paraId="77AD1B68" w14:textId="77777777" w:rsidR="00B16A10" w:rsidRDefault="00B16A10" w:rsidP="00D73B5D">
      <w:pPr>
        <w:pStyle w:val="Odstavecseseznamem"/>
        <w:numPr>
          <w:ilvl w:val="0"/>
          <w:numId w:val="2"/>
        </w:numPr>
        <w:spacing w:after="120"/>
        <w:ind w:left="709" w:hanging="283"/>
        <w:jc w:val="both"/>
      </w:pPr>
      <w:r>
        <w:t>nezájem zahraničních vlastníků výrobců komoditních plastů o řešení využití plastů po skončení jejich životnosti</w:t>
      </w:r>
      <w:r>
        <w:rPr>
          <w:lang w:val="en-US"/>
        </w:rPr>
        <w:t>;</w:t>
      </w:r>
    </w:p>
    <w:p w14:paraId="47015938" w14:textId="2FB29416" w:rsidR="00B16A10" w:rsidRDefault="00B16A10" w:rsidP="00D73B5D">
      <w:pPr>
        <w:pStyle w:val="Odstavecseseznamem"/>
        <w:numPr>
          <w:ilvl w:val="0"/>
          <w:numId w:val="2"/>
        </w:numPr>
        <w:spacing w:after="120"/>
        <w:ind w:left="709" w:hanging="283"/>
        <w:jc w:val="both"/>
      </w:pPr>
      <w:r>
        <w:t>nezájem zahraničních vlastníků výroben plastů na spolupráci s evropskými asociacemi, jako je PlasticsEurope, EuPC, asociace pro využití odpadních plastů</w:t>
      </w:r>
      <w:r>
        <w:rPr>
          <w:lang w:val="en-US"/>
        </w:rPr>
        <w:t>;</w:t>
      </w:r>
    </w:p>
    <w:p w14:paraId="19C89DAD" w14:textId="77777777" w:rsidR="00B16A10" w:rsidRDefault="00B16A10" w:rsidP="00D73B5D">
      <w:pPr>
        <w:pStyle w:val="Odstavecseseznamem"/>
        <w:numPr>
          <w:ilvl w:val="0"/>
          <w:numId w:val="2"/>
        </w:numPr>
        <w:spacing w:after="120"/>
        <w:ind w:left="709" w:hanging="283"/>
        <w:jc w:val="both"/>
      </w:pPr>
      <w:r>
        <w:t xml:space="preserve">nezájem drtivé většiny zpracovatelů plastů a recyklátorů na </w:t>
      </w:r>
      <w:r w:rsidR="00137AE9">
        <w:t>zapojení do evropských asociací</w:t>
      </w:r>
      <w:r w:rsidR="00137AE9">
        <w:rPr>
          <w:lang w:val="en-US"/>
        </w:rPr>
        <w:t>;</w:t>
      </w:r>
    </w:p>
    <w:p w14:paraId="5B8DAFE7" w14:textId="4649B347" w:rsidR="00D73B5D" w:rsidRPr="006F2A8B" w:rsidRDefault="00137AE9" w:rsidP="00C5718E">
      <w:pPr>
        <w:pStyle w:val="Odstavecseseznamem"/>
        <w:numPr>
          <w:ilvl w:val="0"/>
          <w:numId w:val="2"/>
        </w:numPr>
        <w:spacing w:after="120"/>
        <w:ind w:left="709" w:hanging="283"/>
        <w:jc w:val="both"/>
        <w:rPr>
          <w:szCs w:val="24"/>
        </w:rPr>
      </w:pPr>
      <w:r>
        <w:t>ČR skládkuje oficiálně 46</w:t>
      </w:r>
      <w:r w:rsidR="006536FC">
        <w:t xml:space="preserve"> </w:t>
      </w:r>
      <w:r>
        <w:t>%, podle odborného odhadu přes 60</w:t>
      </w:r>
      <w:r w:rsidR="006536FC">
        <w:t xml:space="preserve"> </w:t>
      </w:r>
      <w:r>
        <w:t>% plastů po skončení jejich aplikační životnosti</w:t>
      </w:r>
      <w:r w:rsidR="00D60971">
        <w:t>.</w:t>
      </w:r>
      <w:r>
        <w:t xml:space="preserve"> </w:t>
      </w:r>
      <w:r w:rsidR="006536FC">
        <w:t>Je nutné h</w:t>
      </w:r>
      <w:r>
        <w:t>ledat vědecky podložené návrhy prevence vzniku odpadních plastů, aplikací ekodesignu a využití odpadních plastů jako recyklátu nebo energeticky. Od roku 2024 bude skládkování odpadních plastů v ČR zakázáno</w:t>
      </w:r>
      <w:r>
        <w:rPr>
          <w:lang w:val="en-US"/>
        </w:rPr>
        <w:t>;</w:t>
      </w:r>
    </w:p>
    <w:p w14:paraId="3EB3FF62" w14:textId="77777777" w:rsidR="006F2A8B" w:rsidRDefault="006F2A8B" w:rsidP="006F2A8B">
      <w:pPr>
        <w:spacing w:after="120"/>
        <w:jc w:val="both"/>
        <w:rPr>
          <w:szCs w:val="24"/>
        </w:rPr>
      </w:pPr>
    </w:p>
    <w:p w14:paraId="1901526C" w14:textId="77777777" w:rsidR="0086153C" w:rsidRDefault="0086153C" w:rsidP="00461B57">
      <w:pPr>
        <w:pStyle w:val="Nadpis1"/>
        <w:numPr>
          <w:ilvl w:val="0"/>
          <w:numId w:val="11"/>
        </w:numPr>
      </w:pPr>
      <w:bookmarkStart w:id="4" w:name="_Toc489570163"/>
      <w:r>
        <w:lastRenderedPageBreak/>
        <w:t>Klíčové technologické priority</w:t>
      </w:r>
      <w:bookmarkEnd w:id="4"/>
      <w:r>
        <w:t xml:space="preserve"> </w:t>
      </w:r>
    </w:p>
    <w:p w14:paraId="62C3AD75" w14:textId="77777777" w:rsidR="00740374" w:rsidRPr="00F64CC4" w:rsidRDefault="003A2022" w:rsidP="00C47EFC">
      <w:pPr>
        <w:spacing w:before="120" w:after="120"/>
        <w:jc w:val="both"/>
        <w:rPr>
          <w:szCs w:val="24"/>
        </w:rPr>
      </w:pPr>
      <w:r w:rsidRPr="005179D1">
        <w:rPr>
          <w:szCs w:val="24"/>
        </w:rPr>
        <w:t>U aplikovaného výzkumu je účelné zacílit veř</w:t>
      </w:r>
      <w:r>
        <w:rPr>
          <w:szCs w:val="24"/>
        </w:rPr>
        <w:t xml:space="preserve">ejnou podporu do oblastí, kde </w:t>
      </w:r>
      <w:r w:rsidRPr="005179D1">
        <w:rPr>
          <w:szCs w:val="24"/>
        </w:rPr>
        <w:t>prokazatelně existuje výzkumný, vývojový a technologický potenciál, který je vysoce relevantní pro</w:t>
      </w:r>
      <w:r>
        <w:rPr>
          <w:szCs w:val="24"/>
        </w:rPr>
        <w:t xml:space="preserve"> </w:t>
      </w:r>
      <w:r w:rsidRPr="005179D1">
        <w:rPr>
          <w:szCs w:val="24"/>
        </w:rPr>
        <w:t xml:space="preserve">řešení zásadních problémů společnosti a nabízí možnosti využití v nových výrobcích, </w:t>
      </w:r>
      <w:r>
        <w:rPr>
          <w:szCs w:val="24"/>
        </w:rPr>
        <w:t xml:space="preserve">technologiích </w:t>
      </w:r>
      <w:r w:rsidRPr="005179D1">
        <w:rPr>
          <w:szCs w:val="24"/>
        </w:rPr>
        <w:t>a službách</w:t>
      </w:r>
      <w:r w:rsidR="00B4334F" w:rsidRPr="008E13BE">
        <w:rPr>
          <w:szCs w:val="24"/>
        </w:rPr>
        <w:t>.</w:t>
      </w:r>
    </w:p>
    <w:p w14:paraId="07E25280" w14:textId="648C5772" w:rsidR="00F41026" w:rsidRDefault="00740374" w:rsidP="00F64CC4">
      <w:pPr>
        <w:spacing w:before="120" w:after="120"/>
        <w:jc w:val="both"/>
        <w:rPr>
          <w:rFonts w:eastAsia="Times New Roman"/>
          <w:szCs w:val="24"/>
          <w:lang w:eastAsia="cs-CZ"/>
        </w:rPr>
      </w:pPr>
      <w:r w:rsidRPr="00740374">
        <w:rPr>
          <w:rFonts w:eastAsia="Times New Roman"/>
          <w:szCs w:val="24"/>
          <w:lang w:eastAsia="cs-CZ"/>
        </w:rPr>
        <w:t xml:space="preserve">V rámci zpracování </w:t>
      </w:r>
      <w:r>
        <w:rPr>
          <w:rFonts w:eastAsia="Times New Roman"/>
          <w:szCs w:val="24"/>
          <w:lang w:eastAsia="cs-CZ"/>
        </w:rPr>
        <w:t xml:space="preserve">SVA byly vytipovány strategické </w:t>
      </w:r>
      <w:r w:rsidRPr="008E13BE">
        <w:rPr>
          <w:rFonts w:eastAsia="Times New Roman"/>
          <w:szCs w:val="24"/>
          <w:lang w:eastAsia="cs-CZ"/>
        </w:rPr>
        <w:t>oblasti</w:t>
      </w:r>
      <w:r w:rsidR="00B4334F" w:rsidRPr="008E13BE">
        <w:rPr>
          <w:rFonts w:eastAsia="Times New Roman"/>
          <w:szCs w:val="24"/>
          <w:lang w:eastAsia="cs-CZ"/>
        </w:rPr>
        <w:t>,</w:t>
      </w:r>
      <w:r>
        <w:rPr>
          <w:rFonts w:eastAsia="Times New Roman"/>
          <w:szCs w:val="24"/>
          <w:lang w:eastAsia="cs-CZ"/>
        </w:rPr>
        <w:t xml:space="preserve"> </w:t>
      </w:r>
      <w:r w:rsidR="00F95D67">
        <w:rPr>
          <w:rFonts w:eastAsia="Times New Roman"/>
          <w:szCs w:val="24"/>
          <w:lang w:eastAsia="cs-CZ"/>
        </w:rPr>
        <w:t>pro které existuje nebo je vytvářen v ČR dostateč</w:t>
      </w:r>
      <w:r w:rsidR="00386E0D">
        <w:rPr>
          <w:rFonts w:eastAsia="Times New Roman"/>
          <w:szCs w:val="24"/>
          <w:lang w:eastAsia="cs-CZ"/>
        </w:rPr>
        <w:t>ný vědecko</w:t>
      </w:r>
      <w:r w:rsidR="00F95D67">
        <w:rPr>
          <w:rFonts w:eastAsia="Times New Roman"/>
          <w:szCs w:val="24"/>
          <w:lang w:eastAsia="cs-CZ"/>
        </w:rPr>
        <w:t xml:space="preserve">technický </w:t>
      </w:r>
      <w:r w:rsidR="00386E0D">
        <w:rPr>
          <w:rFonts w:eastAsia="Times New Roman"/>
          <w:szCs w:val="24"/>
          <w:lang w:eastAsia="cs-CZ"/>
        </w:rPr>
        <w:t>potenciál, záměry</w:t>
      </w:r>
      <w:r w:rsidR="00F95D67">
        <w:rPr>
          <w:rFonts w:eastAsia="Times New Roman"/>
          <w:szCs w:val="24"/>
          <w:lang w:eastAsia="cs-CZ"/>
        </w:rPr>
        <w:t xml:space="preserve"> jsou realizovatelné a mohou významně přispět </w:t>
      </w:r>
      <w:r w:rsidR="00F95D67" w:rsidRPr="008E13BE">
        <w:rPr>
          <w:rFonts w:eastAsia="Times New Roman"/>
          <w:szCs w:val="24"/>
          <w:lang w:eastAsia="cs-CZ"/>
        </w:rPr>
        <w:t xml:space="preserve">k řešení </w:t>
      </w:r>
      <w:r w:rsidR="003A2022" w:rsidRPr="008E13BE">
        <w:rPr>
          <w:rFonts w:eastAsia="Times New Roman"/>
          <w:szCs w:val="24"/>
          <w:lang w:eastAsia="cs-CZ"/>
        </w:rPr>
        <w:t>potřeb</w:t>
      </w:r>
      <w:r w:rsidR="00F95D67">
        <w:rPr>
          <w:rFonts w:eastAsia="Times New Roman"/>
          <w:szCs w:val="24"/>
          <w:lang w:eastAsia="cs-CZ"/>
        </w:rPr>
        <w:t xml:space="preserve"> české </w:t>
      </w:r>
      <w:r w:rsidR="00386E0D">
        <w:rPr>
          <w:rFonts w:eastAsia="Times New Roman"/>
          <w:szCs w:val="24"/>
          <w:lang w:eastAsia="cs-CZ"/>
        </w:rPr>
        <w:t>společnosti, jako</w:t>
      </w:r>
      <w:r w:rsidR="00F95D67">
        <w:rPr>
          <w:rFonts w:eastAsia="Times New Roman"/>
          <w:szCs w:val="24"/>
          <w:lang w:eastAsia="cs-CZ"/>
        </w:rPr>
        <w:t xml:space="preserve"> jsou úspory energií,</w:t>
      </w:r>
      <w:r w:rsidR="00B4334F">
        <w:rPr>
          <w:rFonts w:eastAsia="Times New Roman"/>
          <w:szCs w:val="24"/>
          <w:lang w:eastAsia="cs-CZ"/>
        </w:rPr>
        <w:t xml:space="preserve"> </w:t>
      </w:r>
      <w:r w:rsidR="00923B2E">
        <w:rPr>
          <w:rFonts w:eastAsia="Times New Roman"/>
          <w:szCs w:val="24"/>
          <w:lang w:eastAsia="cs-CZ"/>
        </w:rPr>
        <w:t>zlepšení životního prostředí</w:t>
      </w:r>
      <w:r w:rsidR="00386E0D">
        <w:rPr>
          <w:rFonts w:eastAsia="Times New Roman"/>
          <w:szCs w:val="24"/>
          <w:lang w:eastAsia="cs-CZ"/>
        </w:rPr>
        <w:t>.</w:t>
      </w:r>
      <w:r w:rsidR="003A2022">
        <w:rPr>
          <w:rFonts w:eastAsia="Times New Roman"/>
          <w:szCs w:val="24"/>
          <w:lang w:eastAsia="cs-CZ"/>
        </w:rPr>
        <w:t xml:space="preserve"> </w:t>
      </w:r>
      <w:r w:rsidR="00386E0D" w:rsidRPr="008E13BE">
        <w:rPr>
          <w:rFonts w:eastAsia="Times New Roman"/>
          <w:szCs w:val="24"/>
          <w:lang w:eastAsia="cs-CZ"/>
        </w:rPr>
        <w:t xml:space="preserve">Některá témata </w:t>
      </w:r>
      <w:r w:rsidR="00B4334F" w:rsidRPr="008E13BE">
        <w:rPr>
          <w:rFonts w:eastAsia="Times New Roman"/>
          <w:szCs w:val="24"/>
          <w:lang w:eastAsia="cs-CZ"/>
        </w:rPr>
        <w:t xml:space="preserve">jsou </w:t>
      </w:r>
      <w:r w:rsidR="00386E0D" w:rsidRPr="008E13BE">
        <w:rPr>
          <w:rFonts w:eastAsia="Times New Roman"/>
          <w:szCs w:val="24"/>
          <w:lang w:eastAsia="cs-CZ"/>
        </w:rPr>
        <w:t>již dnes podložena</w:t>
      </w:r>
      <w:r w:rsidR="00386E0D">
        <w:rPr>
          <w:rFonts w:eastAsia="Times New Roman"/>
          <w:szCs w:val="24"/>
          <w:lang w:eastAsia="cs-CZ"/>
        </w:rPr>
        <w:t xml:space="preserve"> programy potenciálních </w:t>
      </w:r>
      <w:r w:rsidR="003A2022">
        <w:rPr>
          <w:rFonts w:eastAsia="Times New Roman"/>
          <w:szCs w:val="24"/>
          <w:lang w:eastAsia="cs-CZ"/>
        </w:rPr>
        <w:t>řešitelů, případně</w:t>
      </w:r>
      <w:r w:rsidR="00386E0D">
        <w:rPr>
          <w:rFonts w:eastAsia="Times New Roman"/>
          <w:szCs w:val="24"/>
          <w:lang w:eastAsia="cs-CZ"/>
        </w:rPr>
        <w:t xml:space="preserve"> i zájmem průmyslových </w:t>
      </w:r>
      <w:r w:rsidR="003A2022">
        <w:rPr>
          <w:rFonts w:eastAsia="Times New Roman"/>
          <w:szCs w:val="24"/>
          <w:lang w:eastAsia="cs-CZ"/>
        </w:rPr>
        <w:t>partnerů, jiná</w:t>
      </w:r>
      <w:r w:rsidR="00386E0D">
        <w:rPr>
          <w:rFonts w:eastAsia="Times New Roman"/>
          <w:szCs w:val="24"/>
          <w:lang w:eastAsia="cs-CZ"/>
        </w:rPr>
        <w:t xml:space="preserve"> témata jsou zatím jen námětem pro případné </w:t>
      </w:r>
      <w:r w:rsidR="003A2022">
        <w:rPr>
          <w:rFonts w:eastAsia="Times New Roman"/>
          <w:szCs w:val="24"/>
          <w:lang w:eastAsia="cs-CZ"/>
        </w:rPr>
        <w:t>využití. Podrobnější</w:t>
      </w:r>
      <w:r w:rsidR="00386E0D">
        <w:rPr>
          <w:rFonts w:eastAsia="Times New Roman"/>
          <w:szCs w:val="24"/>
          <w:lang w:eastAsia="cs-CZ"/>
        </w:rPr>
        <w:t xml:space="preserve"> zdůvodnění navrhovaných programů je rozvedeno v SVA.</w:t>
      </w:r>
      <w:r w:rsidR="00801B8C">
        <w:rPr>
          <w:rFonts w:eastAsia="Times New Roman"/>
          <w:szCs w:val="24"/>
          <w:lang w:eastAsia="cs-CZ"/>
        </w:rPr>
        <w:t xml:space="preserve"> </w:t>
      </w:r>
      <w:r w:rsidR="003A2022">
        <w:rPr>
          <w:rFonts w:eastAsia="Times New Roman"/>
          <w:szCs w:val="24"/>
          <w:lang w:eastAsia="cs-CZ"/>
        </w:rPr>
        <w:t>Přesnější definice</w:t>
      </w:r>
      <w:r w:rsidR="00386E0D">
        <w:rPr>
          <w:rFonts w:eastAsia="Times New Roman"/>
          <w:szCs w:val="24"/>
          <w:lang w:eastAsia="cs-CZ"/>
        </w:rPr>
        <w:t xml:space="preserve"> výzkumných úkolů je ponechána na </w:t>
      </w:r>
      <w:r w:rsidR="00801B8C">
        <w:rPr>
          <w:rFonts w:eastAsia="Times New Roman"/>
          <w:szCs w:val="24"/>
          <w:lang w:eastAsia="cs-CZ"/>
        </w:rPr>
        <w:t>jednotlivých výzkumných nebo výrobních subjektech.</w:t>
      </w:r>
    </w:p>
    <w:p w14:paraId="1083A8AF" w14:textId="77777777" w:rsidR="00F41026" w:rsidRPr="00AE701C" w:rsidRDefault="00F41026" w:rsidP="00461B57">
      <w:pPr>
        <w:pStyle w:val="Nadpis2"/>
        <w:numPr>
          <w:ilvl w:val="1"/>
          <w:numId w:val="11"/>
        </w:numPr>
      </w:pPr>
      <w:bookmarkStart w:id="5" w:name="_Toc489570164"/>
      <w:r>
        <w:t>Technologie výroby a užití moderních plastů</w:t>
      </w:r>
      <w:bookmarkEnd w:id="5"/>
    </w:p>
    <w:p w14:paraId="25EAED2F" w14:textId="77777777" w:rsidR="00F41026" w:rsidRDefault="00F41026" w:rsidP="00F41026">
      <w:pPr>
        <w:spacing w:before="120" w:after="120"/>
        <w:jc w:val="both"/>
      </w:pPr>
      <w:r>
        <w:t>Vývoj nových plastů s vlastnostmi připravovanými na míru je důležitým stimulem nového podnikatelského rozvoje v řadě průmyslových odvětví. Potřeba budoucích technologií se promítá přímo do rostoucích požadavků na nové materiály s požadovanými vlastnostmi, metod jejich přípravy, nákladovosti výroby a jejich recyklovatelnosti. Významné náměty jsou v oblasti využití nanomateriálů či ve zdokonalování obalů (včetně biologicky rozložitelných).</w:t>
      </w:r>
    </w:p>
    <w:p w14:paraId="4099F2F9" w14:textId="77777777" w:rsidR="00F41026" w:rsidRDefault="00F41026" w:rsidP="00F41026">
      <w:pPr>
        <w:spacing w:before="120" w:after="120"/>
        <w:jc w:val="both"/>
      </w:pPr>
      <w:r>
        <w:t xml:space="preserve">V ČR jsou vhodné technické a výrobní předpoklady pro urychlení vývoje v naznačených směrech. Navrhované výzkumné programy v této oblasti jsou </w:t>
      </w:r>
      <w:r w:rsidR="00902EA5">
        <w:t xml:space="preserve">uvedeny </w:t>
      </w:r>
      <w:r>
        <w:t>v</w:t>
      </w:r>
      <w:r w:rsidR="00902EA5">
        <w:t> kapitole 6</w:t>
      </w:r>
      <w:r>
        <w:t>.</w:t>
      </w:r>
    </w:p>
    <w:p w14:paraId="6D0B1E8F" w14:textId="77777777" w:rsidR="00F41026" w:rsidRDefault="00F41026" w:rsidP="00F41026">
      <w:pPr>
        <w:spacing w:before="120" w:after="120"/>
        <w:jc w:val="both"/>
      </w:pPr>
      <w:r>
        <w:t>Z potenciálních řešitelů těchto záměrů lze například uvést:</w:t>
      </w:r>
    </w:p>
    <w:p w14:paraId="5EA04790" w14:textId="5C48F3CD" w:rsidR="00F41026" w:rsidRDefault="00F41026" w:rsidP="00F41026">
      <w:pPr>
        <w:spacing w:before="120" w:after="120"/>
        <w:jc w:val="both"/>
      </w:pPr>
      <w:r>
        <w:t>Ústav fyzikální chemie J.</w:t>
      </w:r>
      <w:r w:rsidR="00461C30">
        <w:t xml:space="preserve"> </w:t>
      </w:r>
      <w:r>
        <w:t>Heyrovského, v.v.i. Praha, S</w:t>
      </w:r>
      <w:r w:rsidR="00F35B9A">
        <w:t>YNPO</w:t>
      </w:r>
      <w:r>
        <w:t xml:space="preserve"> a.s. Pardubice, Ústav chemických procesů AV ČR,</w:t>
      </w:r>
      <w:r w:rsidR="00461C30">
        <w:t> </w:t>
      </w:r>
      <w:r>
        <w:t>v.v.i. Praha, P</w:t>
      </w:r>
      <w:r w:rsidR="00AF2DCF">
        <w:t>OLYMER INSTITUTE BRNO,</w:t>
      </w:r>
      <w:r>
        <w:t xml:space="preserve"> Vysoké učení technické Brno, Výzkumný ústav anorganické chemie, a.s. Ústí nad Labem, VŠCHT Praha, Univerzita Palackého Olomouc, Regionální centrum pokročilých technologií a materiálů Olomouc, Fakulta Chemicko-technologická Univerzity Pardubice, VÚOS Pardubice a další. </w:t>
      </w:r>
    </w:p>
    <w:p w14:paraId="45E643A4" w14:textId="77777777" w:rsidR="00F41026" w:rsidRDefault="00F41026" w:rsidP="00F41026">
      <w:pPr>
        <w:spacing w:before="120" w:after="120"/>
        <w:jc w:val="both"/>
      </w:pPr>
      <w:r>
        <w:t>Mezi potenciální realizátory navržených vývojových programů patří například Elmarco s.r.o. Liberec, Momentive Specialty Chemicals, a.s. Sokolov, Synthos a.s. Kralupy, Bochemie a.s. Bohumín, Precheza a.s. Přerov, Inotex  s.r.o. Dvůr Králové, Teluria Skrchov a další.</w:t>
      </w:r>
    </w:p>
    <w:p w14:paraId="2DBDCCBC" w14:textId="0A3B9194" w:rsidR="00F41026" w:rsidRPr="00EF3B73" w:rsidRDefault="00F41026" w:rsidP="00F41026">
      <w:pPr>
        <w:spacing w:before="120" w:after="120"/>
        <w:jc w:val="both"/>
      </w:pPr>
      <w:r w:rsidRPr="00EF3B73">
        <w:t xml:space="preserve">Jedním z trendů vývoje plastů jsou kaskádové polymerační technologie pro přípravu multi-modálních polymerů (PE, PP) pro výrobu moderních obalových </w:t>
      </w:r>
      <w:r w:rsidRPr="008433A3">
        <w:t>materiálů</w:t>
      </w:r>
      <w:r w:rsidR="009E523C">
        <w:t xml:space="preserve"> a v</w:t>
      </w:r>
      <w:r w:rsidRPr="008433A3">
        <w:t>ývoj</w:t>
      </w:r>
      <w:r w:rsidRPr="00EF3B73">
        <w:t xml:space="preserve"> výroby polymerů s multimodální distribucí molekulových hmotností a s řízeným obsahem komonomeru v jednotlivých frakcích (např. nízkomolekulární homopolymer + výšemolekulární kopolymer + ultravysokomolekulární kopolymer). Vlastnosti polymeru tak lze nastavit na míru konkrétní aplikaci.</w:t>
      </w:r>
    </w:p>
    <w:p w14:paraId="65642030" w14:textId="311473B6" w:rsidR="00F41026" w:rsidRPr="009E523C" w:rsidRDefault="00F41026" w:rsidP="00F41026">
      <w:r w:rsidRPr="008433A3">
        <w:t>Další náměty</w:t>
      </w:r>
      <w:r w:rsidRPr="00EF3B73">
        <w:t xml:space="preserve"> vycház</w:t>
      </w:r>
      <w:r>
        <w:t>e</w:t>
      </w:r>
      <w:r w:rsidRPr="009E523C">
        <w:t>jí ze společenské objednávky na</w:t>
      </w:r>
      <w:r w:rsidR="00CF0EED" w:rsidRPr="009E523C">
        <w:t xml:space="preserve"> bioplasty,</w:t>
      </w:r>
      <w:r w:rsidR="00137AE9" w:rsidRPr="009E523C">
        <w:t xml:space="preserve"> včetně bioplastů třetí generace</w:t>
      </w:r>
      <w:r w:rsidR="009B4521">
        <w:t>, využívání zemědělských odpadů</w:t>
      </w:r>
      <w:r w:rsidR="00137AE9" w:rsidRPr="009E523C">
        <w:t xml:space="preserve">, </w:t>
      </w:r>
      <w:r w:rsidRPr="009E523C">
        <w:t>biodegradovatelné plasty</w:t>
      </w:r>
      <w:r w:rsidR="00137AE9" w:rsidRPr="009E523C">
        <w:t xml:space="preserve">, plasty pro 3D tisk </w:t>
      </w:r>
      <w:r w:rsidR="00484A34" w:rsidRPr="009E523C">
        <w:t>a na</w:t>
      </w:r>
      <w:bookmarkStart w:id="6" w:name="_Toc257797598"/>
      <w:r w:rsidR="00484A34" w:rsidRPr="009E523C">
        <w:t xml:space="preserve"> plasty se sníženou hořlavostí</w:t>
      </w:r>
      <w:bookmarkEnd w:id="6"/>
      <w:r w:rsidR="00484A34" w:rsidRPr="009E523C">
        <w:t>.</w:t>
      </w:r>
    </w:p>
    <w:p w14:paraId="4D33ADC0" w14:textId="77777777" w:rsidR="00F41026" w:rsidRPr="00E45C74" w:rsidRDefault="00F41026" w:rsidP="00F41026">
      <w:pPr>
        <w:spacing w:before="120" w:after="120"/>
        <w:jc w:val="both"/>
        <w:rPr>
          <w:bCs/>
        </w:rPr>
      </w:pPr>
      <w:r w:rsidRPr="009E523C">
        <w:rPr>
          <w:bCs/>
        </w:rPr>
        <w:t>V oboru polyolefinů sledujeme světové trendy:</w:t>
      </w:r>
    </w:p>
    <w:p w14:paraId="529D7032" w14:textId="68D95ADF" w:rsidR="00F41026" w:rsidRPr="008433A3" w:rsidRDefault="00F41026" w:rsidP="00461B57">
      <w:pPr>
        <w:numPr>
          <w:ilvl w:val="0"/>
          <w:numId w:val="8"/>
        </w:numPr>
        <w:jc w:val="both"/>
        <w:rPr>
          <w:bCs/>
        </w:rPr>
      </w:pPr>
      <w:r w:rsidRPr="00E45C74">
        <w:rPr>
          <w:bCs/>
        </w:rPr>
        <w:t>pro napěňovací technologie (uhlovod</w:t>
      </w:r>
      <w:r>
        <w:rPr>
          <w:bCs/>
        </w:rPr>
        <w:t>íky</w:t>
      </w:r>
      <w:r w:rsidRPr="00E45C74">
        <w:rPr>
          <w:bCs/>
        </w:rPr>
        <w:t>, nověji N</w:t>
      </w:r>
      <w:r w:rsidRPr="00E45C74">
        <w:rPr>
          <w:bCs/>
          <w:vertAlign w:val="subscript"/>
        </w:rPr>
        <w:t>2</w:t>
      </w:r>
      <w:r w:rsidRPr="00E45C74">
        <w:rPr>
          <w:bCs/>
        </w:rPr>
        <w:t>, CO</w:t>
      </w:r>
      <w:r w:rsidRPr="00E45C74">
        <w:rPr>
          <w:bCs/>
          <w:vertAlign w:val="subscript"/>
        </w:rPr>
        <w:t>2</w:t>
      </w:r>
      <w:r w:rsidRPr="00E45C74">
        <w:rPr>
          <w:bCs/>
        </w:rPr>
        <w:t xml:space="preserve">), aplikace využívající lehčené /napěňované PE, PP  (z 950 g/l až na cca 20 g/l), obalové rohože, krycí folie, </w:t>
      </w:r>
      <w:r w:rsidRPr="008433A3">
        <w:rPr>
          <w:bCs/>
        </w:rPr>
        <w:t xml:space="preserve">tvarovky, výplně (např. </w:t>
      </w:r>
      <w:r w:rsidR="009B4521">
        <w:rPr>
          <w:bCs/>
        </w:rPr>
        <w:t xml:space="preserve">pro </w:t>
      </w:r>
      <w:r w:rsidRPr="008433A3">
        <w:rPr>
          <w:bCs/>
        </w:rPr>
        <w:t>auta)</w:t>
      </w:r>
      <w:r>
        <w:rPr>
          <w:bCs/>
        </w:rPr>
        <w:t>;</w:t>
      </w:r>
    </w:p>
    <w:p w14:paraId="7CE61902" w14:textId="77777777" w:rsidR="00F41026" w:rsidRPr="008433A3" w:rsidRDefault="00F41026" w:rsidP="00461B57">
      <w:pPr>
        <w:numPr>
          <w:ilvl w:val="0"/>
          <w:numId w:val="8"/>
        </w:numPr>
        <w:jc w:val="both"/>
        <w:rPr>
          <w:bCs/>
        </w:rPr>
      </w:pPr>
      <w:r w:rsidRPr="008433A3">
        <w:rPr>
          <w:bCs/>
        </w:rPr>
        <w:t>použití</w:t>
      </w:r>
      <w:r w:rsidRPr="00E45C74">
        <w:rPr>
          <w:bCs/>
        </w:rPr>
        <w:t xml:space="preserve"> metalocenových katalyzátorů pro nastavení požadovaných </w:t>
      </w:r>
      <w:r w:rsidRPr="008433A3">
        <w:rPr>
          <w:bCs/>
        </w:rPr>
        <w:t>vlastností</w:t>
      </w:r>
      <w:r>
        <w:rPr>
          <w:bCs/>
        </w:rPr>
        <w:t>;</w:t>
      </w:r>
    </w:p>
    <w:p w14:paraId="225A62AE" w14:textId="0C796FCF" w:rsidR="00F41026" w:rsidRPr="00E45C74" w:rsidRDefault="00F41026" w:rsidP="00461B57">
      <w:pPr>
        <w:numPr>
          <w:ilvl w:val="0"/>
          <w:numId w:val="8"/>
        </w:numPr>
        <w:jc w:val="both"/>
        <w:rPr>
          <w:bCs/>
        </w:rPr>
      </w:pPr>
      <w:r w:rsidRPr="00E45C74">
        <w:rPr>
          <w:bCs/>
        </w:rPr>
        <w:lastRenderedPageBreak/>
        <w:t>kopolymery hexen, okten, terpolymery, norbornen</w:t>
      </w:r>
      <w:r w:rsidR="009B4521">
        <w:rPr>
          <w:bCs/>
        </w:rPr>
        <w:t xml:space="preserve"> atd.</w:t>
      </w:r>
      <w:r w:rsidRPr="00E45C74">
        <w:rPr>
          <w:bCs/>
        </w:rPr>
        <w:t xml:space="preserve"> s použitím metalocenových katalyzátorů</w:t>
      </w:r>
      <w:r>
        <w:rPr>
          <w:bCs/>
        </w:rPr>
        <w:t>.</w:t>
      </w:r>
    </w:p>
    <w:p w14:paraId="008877EB" w14:textId="01128CD4" w:rsidR="003B7523" w:rsidRDefault="00F41026" w:rsidP="00DB7472">
      <w:pPr>
        <w:jc w:val="both"/>
      </w:pPr>
      <w:r w:rsidRPr="001C3C02">
        <w:t>Eviduje se rostoucí poptávka po zařízeních, jako jsou vícedutinové a neurologické katetry, které vyžadují velmi tenké stěny a inovační design. Zaznamenáv</w:t>
      </w:r>
      <w:r w:rsidR="009B4521">
        <w:t>áme nárůst začínajících firem v </w:t>
      </w:r>
      <w:r w:rsidRPr="001C3C02">
        <w:t xml:space="preserve">oboru lékařských trubic, způsobený pokrokem v materiálové sféře a požadavky na méně invazivní zákroky. K tomu všemu se přidaly inovační metody k začlenění biologických činidel do trubic. Pro výrobu lékařských hadiček se používají hlavně PVC a TPE (termoplastické elastomery), </w:t>
      </w:r>
      <w:r w:rsidR="009B4521">
        <w:t>poly</w:t>
      </w:r>
      <w:r w:rsidRPr="001C3C02">
        <w:t>olefiny (PP a PE), uretany, polyamidy (PA), fluoropolymery (FEP a PTFE) a silikon. Silikonové trubičky se používají např. pro peristaltická čerpadla, chirurgické drenáže, katetry a intravenózní dodávku léků</w:t>
      </w:r>
      <w:r>
        <w:t>.</w:t>
      </w:r>
    </w:p>
    <w:p w14:paraId="6D695727" w14:textId="77777777" w:rsidR="001455A5" w:rsidRDefault="001455A5" w:rsidP="001455A5">
      <w:pPr>
        <w:spacing w:after="120"/>
        <w:jc w:val="both"/>
      </w:pPr>
      <w:r>
        <w:t xml:space="preserve">Preferovaným zdrojem pro výrobu aditiv pro plasty jsou udržitelné, obnovitelné zdroje rostlinného nebo živočišného původu, včetně odpadů. Tyto produkty jsou přátelské k životnímu prostředí a označují se jako bio-aditiva. Obecně se má trh obnovitelných chemikálií rozvíjet do roku 2020 ročním tempem více než 5 % (v Asii dokonce 7,8 %) a hodnota produkce má dosáhnout výše 73,8 miliard USD. Podle agentury AMR se má zvýšit spotřeba aditiv pro plasty z 12,6 mil. tun spotřebovaných v roce 2013 na </w:t>
      </w:r>
      <w:smartTag w:uri="urn:schemas-microsoft-com:office:smarttags" w:element="metricconverter">
        <w:smartTagPr>
          <w:attr w:name="ProductID" w:val="17,1 mil"/>
        </w:smartTagPr>
        <w:r>
          <w:t>17,1 mil</w:t>
        </w:r>
      </w:smartTag>
      <w:r>
        <w:t>. tun v roce 2020, což představuje průměrný roční růst o 4,4 %. Hodnotově jde o roční růst o 4,9 % z 41,4 miliard USD na 57,8 miliard USD. Analyzovány byly pouze: plastifikátory, retardéry hoření, modifikátory mechanických vlastností, antioxidanty a UV stabilizátory. Jiná agentura prognózuje průměrný roční růst 2015 – 2019 o 5 % s dominantním podílem regionu Asie – Pacifik a nejvyšším růstem u retardérů hoření.</w:t>
      </w:r>
    </w:p>
    <w:p w14:paraId="7D41770A" w14:textId="77777777" w:rsidR="001455A5" w:rsidRDefault="001455A5" w:rsidP="001455A5">
      <w:pPr>
        <w:spacing w:after="120"/>
        <w:jc w:val="both"/>
        <w:rPr>
          <w:lang w:val="en-US"/>
        </w:rPr>
      </w:pPr>
      <w:r>
        <w:t>Za hvězdu mezi aditivy pro plasty jsou považovány retardéry hoření. Jejich světová spotřeba v roce 2013 dosáhla dle Ceresany 2 miliony tun a hodnoty 5,9 miliard USD. Hodnota produkce retardérů hoření v roce 2019 má vyšplhat na 10,3 miliardy USD. Na trhu je k dispozici přes 1400 typů retardérů hoření od stovky výrobců z toho 75 bromovaných. Aplikace retardérů je nezbytná pro stavebnictví, elektropřístroje a dopravní prostředky</w:t>
      </w:r>
      <w:r>
        <w:rPr>
          <w:lang w:val="en-US"/>
        </w:rPr>
        <w:t>;</w:t>
      </w:r>
    </w:p>
    <w:p w14:paraId="5380AED9" w14:textId="77777777" w:rsidR="001455A5" w:rsidRDefault="001455A5" w:rsidP="001455A5">
      <w:pPr>
        <w:spacing w:after="120"/>
        <w:jc w:val="both"/>
      </w:pPr>
      <w:r>
        <w:t>Jako zajímavé téma pro likvidaci plastů se jeví experimenty s nasazením červů pojídajích plasty. Např. larvy potemníka moučného EPS, larva Galleria mellonella PE sáčky.</w:t>
      </w:r>
    </w:p>
    <w:p w14:paraId="71D7E8EF" w14:textId="77777777" w:rsidR="001455A5" w:rsidRDefault="001455A5" w:rsidP="00DB7472">
      <w:pPr>
        <w:jc w:val="both"/>
        <w:rPr>
          <w:bCs/>
        </w:rPr>
      </w:pPr>
    </w:p>
    <w:p w14:paraId="0E6D2986" w14:textId="77777777" w:rsidR="00F41026" w:rsidRDefault="00F41026" w:rsidP="00461B57">
      <w:pPr>
        <w:pStyle w:val="Nadpis3"/>
        <w:numPr>
          <w:ilvl w:val="2"/>
          <w:numId w:val="11"/>
        </w:numPr>
      </w:pPr>
      <w:bookmarkStart w:id="7" w:name="_Toc257797580"/>
      <w:bookmarkStart w:id="8" w:name="_Toc489570165"/>
      <w:r w:rsidRPr="00955C95">
        <w:t>Moderní katalyzátory</w:t>
      </w:r>
      <w:bookmarkEnd w:id="7"/>
      <w:bookmarkEnd w:id="8"/>
    </w:p>
    <w:p w14:paraId="0CDEA12C" w14:textId="704C7A9E" w:rsidR="00F41026" w:rsidRDefault="00F41026" w:rsidP="00F41026">
      <w:pPr>
        <w:spacing w:before="120" w:after="120"/>
        <w:jc w:val="both"/>
        <w:rPr>
          <w:b/>
        </w:rPr>
      </w:pPr>
      <w:r w:rsidRPr="00E45C74">
        <w:rPr>
          <w:bCs/>
        </w:rPr>
        <w:t>I malé zlepšení v efektivnosti katalyzátorů představují významné zvýšení efektivnosti výrob, snížení energetické náročnosti a negativního vlivu na životní prostředí.</w:t>
      </w:r>
      <w:r>
        <w:rPr>
          <w:bCs/>
        </w:rPr>
        <w:t xml:space="preserve"> </w:t>
      </w:r>
      <w:r w:rsidR="00654A7B">
        <w:rPr>
          <w:bCs/>
        </w:rPr>
        <w:t xml:space="preserve">Důležitými výzkumnými záměry </w:t>
      </w:r>
      <w:r w:rsidR="00D16B60">
        <w:rPr>
          <w:bCs/>
        </w:rPr>
        <w:t>je</w:t>
      </w:r>
      <w:r w:rsidRPr="00E45C74">
        <w:rPr>
          <w:bCs/>
        </w:rPr>
        <w:t xml:space="preserve"> pomocí vysoce efektivního modelování hledat nové teoretické přístupy k přípravě katalyzátorů</w:t>
      </w:r>
      <w:r>
        <w:rPr>
          <w:bCs/>
        </w:rPr>
        <w:t xml:space="preserve"> a k</w:t>
      </w:r>
      <w:r w:rsidRPr="00E45C74">
        <w:rPr>
          <w:bCs/>
        </w:rPr>
        <w:t xml:space="preserve"> modelování polymera</w:t>
      </w:r>
      <w:r>
        <w:rPr>
          <w:bCs/>
        </w:rPr>
        <w:t>čních procesů</w:t>
      </w:r>
      <w:r w:rsidRPr="008433A3">
        <w:rPr>
          <w:bCs/>
        </w:rPr>
        <w:t>.</w:t>
      </w:r>
    </w:p>
    <w:p w14:paraId="53D9C965" w14:textId="77777777" w:rsidR="00F41026" w:rsidRPr="00734FAA" w:rsidRDefault="00F41026" w:rsidP="00461B57">
      <w:pPr>
        <w:pStyle w:val="Nadpis3"/>
        <w:numPr>
          <w:ilvl w:val="2"/>
          <w:numId w:val="11"/>
        </w:numPr>
      </w:pPr>
      <w:bookmarkStart w:id="9" w:name="_Toc489570166"/>
      <w:r w:rsidRPr="00734FAA">
        <w:t>Spotřební výrobky</w:t>
      </w:r>
      <w:bookmarkEnd w:id="9"/>
    </w:p>
    <w:p w14:paraId="651016EC" w14:textId="23A569C0" w:rsidR="00F41026" w:rsidRPr="00F64CC4" w:rsidRDefault="00F41026" w:rsidP="00F41026">
      <w:pPr>
        <w:spacing w:before="120" w:after="120"/>
        <w:jc w:val="both"/>
        <w:rPr>
          <w:szCs w:val="24"/>
        </w:rPr>
      </w:pPr>
      <w:r w:rsidRPr="00E45C74">
        <w:rPr>
          <w:bCs/>
        </w:rPr>
        <w:t>Jedním ze základních cílů je přispět ke zlepšení kvality života při zachování principů trvalé udržitelnosti. Aplikacemi moderních technologií jako jsou nanotechnologie nebo biotechnologie lze získat nové materiály a výrobky s vyšší přidanou hodnotou často při využití obnovitelných zdrojů surovin.</w:t>
      </w:r>
    </w:p>
    <w:p w14:paraId="354C3B32" w14:textId="77777777" w:rsidR="00F41026" w:rsidRPr="00E45C74" w:rsidRDefault="00F41026" w:rsidP="00F41026">
      <w:pPr>
        <w:spacing w:before="120" w:after="120"/>
        <w:jc w:val="both"/>
        <w:rPr>
          <w:bCs/>
        </w:rPr>
      </w:pPr>
      <w:r>
        <w:rPr>
          <w:bCs/>
        </w:rPr>
        <w:t xml:space="preserve">Vývoj </w:t>
      </w:r>
      <w:r w:rsidRPr="00E45C74">
        <w:rPr>
          <w:bCs/>
        </w:rPr>
        <w:t>moderní kontroly potravin a smart obalů</w:t>
      </w:r>
      <w:r>
        <w:rPr>
          <w:bCs/>
        </w:rPr>
        <w:t xml:space="preserve"> založených na „inteligentních“ plastech fungujících</w:t>
      </w:r>
      <w:r w:rsidRPr="00E45C74">
        <w:rPr>
          <w:bCs/>
        </w:rPr>
        <w:t xml:space="preserve"> nejenom jako ochrana proti znečištění a p</w:t>
      </w:r>
      <w:r>
        <w:rPr>
          <w:bCs/>
        </w:rPr>
        <w:t>roti oxidaci, ale současně jako senzory kvality přispěje k lepšímu</w:t>
      </w:r>
      <w:r w:rsidRPr="00E45C74">
        <w:rPr>
          <w:bCs/>
        </w:rPr>
        <w:t xml:space="preserve"> management</w:t>
      </w:r>
      <w:r>
        <w:rPr>
          <w:bCs/>
        </w:rPr>
        <w:t xml:space="preserve">u </w:t>
      </w:r>
      <w:r w:rsidRPr="00E45C74">
        <w:rPr>
          <w:bCs/>
        </w:rPr>
        <w:t>skladování potravin a současně umožní zákazníkům prokazatelně ur</w:t>
      </w:r>
      <w:r>
        <w:rPr>
          <w:bCs/>
        </w:rPr>
        <w:t xml:space="preserve">čit kvalitu výrobků. </w:t>
      </w:r>
    </w:p>
    <w:p w14:paraId="4887B060" w14:textId="6F6B1EBD" w:rsidR="00F41026" w:rsidRPr="00E45C74" w:rsidRDefault="00F41026" w:rsidP="00F41026">
      <w:pPr>
        <w:spacing w:before="120" w:after="120"/>
        <w:jc w:val="both"/>
        <w:rPr>
          <w:bCs/>
        </w:rPr>
      </w:pPr>
      <w:r>
        <w:rPr>
          <w:bCs/>
        </w:rPr>
        <w:t xml:space="preserve">Dalším námětem </w:t>
      </w:r>
      <w:r w:rsidRPr="00E45C74">
        <w:rPr>
          <w:bCs/>
        </w:rPr>
        <w:t>je vývoj nových UV absorbérů jak pro kosmetiku, tak pro nátěrové hmoty, plasty a vlákna.</w:t>
      </w:r>
    </w:p>
    <w:p w14:paraId="18862A18" w14:textId="7CC4DD87" w:rsidR="00F41026" w:rsidRDefault="00F41026" w:rsidP="00F41026">
      <w:pPr>
        <w:spacing w:before="120" w:after="120"/>
        <w:jc w:val="both"/>
        <w:rPr>
          <w:bCs/>
        </w:rPr>
      </w:pPr>
      <w:r w:rsidRPr="00E45C74">
        <w:rPr>
          <w:bCs/>
        </w:rPr>
        <w:lastRenderedPageBreak/>
        <w:t>Moderní technologie</w:t>
      </w:r>
      <w:r>
        <w:rPr>
          <w:bCs/>
        </w:rPr>
        <w:t xml:space="preserve"> a materiály </w:t>
      </w:r>
      <w:r w:rsidRPr="00E45C74">
        <w:rPr>
          <w:bCs/>
        </w:rPr>
        <w:t>významně ovlivní vývoj v </w:t>
      </w:r>
      <w:r>
        <w:rPr>
          <w:bCs/>
        </w:rPr>
        <w:t>plastikářském</w:t>
      </w:r>
      <w:r w:rsidRPr="00E45C74">
        <w:rPr>
          <w:bCs/>
        </w:rPr>
        <w:t xml:space="preserve"> průmyslu. Příkladem </w:t>
      </w:r>
      <w:r w:rsidR="00371D63" w:rsidRPr="00E45C74">
        <w:rPr>
          <w:bCs/>
        </w:rPr>
        <w:t>využit</w:t>
      </w:r>
      <w:r w:rsidR="00371D63">
        <w:rPr>
          <w:bCs/>
        </w:rPr>
        <w:t>í</w:t>
      </w:r>
      <w:r w:rsidR="00371D63" w:rsidRPr="00E45C74">
        <w:rPr>
          <w:bCs/>
        </w:rPr>
        <w:t xml:space="preserve"> </w:t>
      </w:r>
      <w:r w:rsidRPr="00E45C74">
        <w:rPr>
          <w:bCs/>
        </w:rPr>
        <w:t xml:space="preserve">nanočástic v těchto odvětvích může být výroba povlaků odolných vůči poškrabání </w:t>
      </w:r>
      <w:r w:rsidR="00AF21EB">
        <w:rPr>
          <w:bCs/>
        </w:rPr>
        <w:t xml:space="preserve">či </w:t>
      </w:r>
      <w:r w:rsidRPr="00E45C74">
        <w:rPr>
          <w:bCs/>
        </w:rPr>
        <w:t>se samočisticí schopností.</w:t>
      </w:r>
    </w:p>
    <w:p w14:paraId="6E099EAD" w14:textId="77777777" w:rsidR="00F41026" w:rsidRPr="00F64CC4" w:rsidRDefault="00F41026" w:rsidP="00F41026">
      <w:pPr>
        <w:spacing w:before="120" w:after="120"/>
        <w:jc w:val="both"/>
        <w:rPr>
          <w:szCs w:val="24"/>
        </w:rPr>
      </w:pPr>
      <w:r w:rsidRPr="00271D9B">
        <w:rPr>
          <w:bCs/>
        </w:rPr>
        <w:t>Dále</w:t>
      </w:r>
      <w:r>
        <w:rPr>
          <w:bCs/>
        </w:rPr>
        <w:t xml:space="preserve"> je velmi zajímavým námětem</w:t>
      </w:r>
      <w:r w:rsidRPr="00271D9B">
        <w:rPr>
          <w:bCs/>
        </w:rPr>
        <w:t xml:space="preserve"> výzkum aditiv na bázi nových vodivých polymerů pro povrchovou ochranu materiálů, charakterizace a modifikace povrchu pigmentů a vývoj vodné nanodisper</w:t>
      </w:r>
      <w:r>
        <w:rPr>
          <w:bCs/>
        </w:rPr>
        <w:t xml:space="preserve">ze pro funkční povrchové úpravy, </w:t>
      </w:r>
      <w:r w:rsidRPr="00C8551E">
        <w:rPr>
          <w:szCs w:val="24"/>
        </w:rPr>
        <w:t>abrazi odoln</w:t>
      </w:r>
      <w:r>
        <w:rPr>
          <w:szCs w:val="24"/>
        </w:rPr>
        <w:t xml:space="preserve">ých </w:t>
      </w:r>
      <w:r w:rsidRPr="00C8551E">
        <w:rPr>
          <w:szCs w:val="24"/>
        </w:rPr>
        <w:t>materiálů,</w:t>
      </w:r>
      <w:r>
        <w:rPr>
          <w:szCs w:val="24"/>
        </w:rPr>
        <w:t xml:space="preserve"> povrchů</w:t>
      </w:r>
      <w:r w:rsidRPr="00C8551E">
        <w:rPr>
          <w:szCs w:val="24"/>
        </w:rPr>
        <w:t xml:space="preserve"> s vysokou redukc</w:t>
      </w:r>
      <w:r w:rsidRPr="00C8551E">
        <w:rPr>
          <w:rFonts w:hint="eastAsia"/>
          <w:szCs w:val="24"/>
        </w:rPr>
        <w:t>í</w:t>
      </w:r>
      <w:r w:rsidRPr="00C8551E">
        <w:rPr>
          <w:szCs w:val="24"/>
        </w:rPr>
        <w:t xml:space="preserve"> t</w:t>
      </w:r>
      <w:r w:rsidRPr="00C8551E">
        <w:rPr>
          <w:rFonts w:hint="eastAsia"/>
          <w:szCs w:val="24"/>
        </w:rPr>
        <w:t>ř</w:t>
      </w:r>
      <w:r w:rsidRPr="00C8551E">
        <w:rPr>
          <w:szCs w:val="24"/>
        </w:rPr>
        <w:t>en</w:t>
      </w:r>
      <w:r w:rsidRPr="00C8551E">
        <w:rPr>
          <w:rFonts w:hint="eastAsia"/>
          <w:szCs w:val="24"/>
        </w:rPr>
        <w:t>í</w:t>
      </w:r>
      <w:r w:rsidRPr="00C8551E">
        <w:rPr>
          <w:szCs w:val="24"/>
        </w:rPr>
        <w:t>, vod</w:t>
      </w:r>
      <w:r w:rsidRPr="00C8551E">
        <w:rPr>
          <w:rFonts w:hint="eastAsia"/>
          <w:szCs w:val="24"/>
        </w:rPr>
        <w:t>ě</w:t>
      </w:r>
      <w:r w:rsidRPr="00C8551E">
        <w:rPr>
          <w:szCs w:val="24"/>
        </w:rPr>
        <w:t xml:space="preserve"> odoln</w:t>
      </w:r>
      <w:r w:rsidRPr="00C8551E">
        <w:rPr>
          <w:rFonts w:hint="eastAsia"/>
          <w:szCs w:val="24"/>
        </w:rPr>
        <w:t>é</w:t>
      </w:r>
      <w:r w:rsidRPr="00C8551E">
        <w:rPr>
          <w:szCs w:val="24"/>
        </w:rPr>
        <w:t xml:space="preserve"> povrchy</w:t>
      </w:r>
      <w:r>
        <w:rPr>
          <w:szCs w:val="24"/>
        </w:rPr>
        <w:t xml:space="preserve"> a</w:t>
      </w:r>
      <w:r w:rsidRPr="00C8551E">
        <w:rPr>
          <w:szCs w:val="24"/>
        </w:rPr>
        <w:t xml:space="preserve"> fotokatalyticky aktivn</w:t>
      </w:r>
      <w:r w:rsidRPr="00C8551E">
        <w:rPr>
          <w:rFonts w:hint="eastAsia"/>
          <w:szCs w:val="24"/>
        </w:rPr>
        <w:t>í</w:t>
      </w:r>
      <w:r w:rsidRPr="00C8551E">
        <w:rPr>
          <w:szCs w:val="24"/>
        </w:rPr>
        <w:t xml:space="preserve"> povrchy</w:t>
      </w:r>
      <w:r>
        <w:rPr>
          <w:szCs w:val="24"/>
        </w:rPr>
        <w:t>.</w:t>
      </w:r>
      <w:bookmarkStart w:id="10" w:name="_Toc257797589"/>
    </w:p>
    <w:p w14:paraId="02194963" w14:textId="77777777" w:rsidR="00F41026" w:rsidRPr="00AE701C" w:rsidRDefault="00F41026" w:rsidP="00461B57">
      <w:pPr>
        <w:pStyle w:val="Nadpis3"/>
        <w:numPr>
          <w:ilvl w:val="2"/>
          <w:numId w:val="11"/>
        </w:numPr>
      </w:pPr>
      <w:bookmarkStart w:id="11" w:name="_Toc489570167"/>
      <w:r w:rsidRPr="00AE701C">
        <w:t>Nanokompozity</w:t>
      </w:r>
      <w:bookmarkEnd w:id="10"/>
      <w:bookmarkEnd w:id="11"/>
      <w:r w:rsidRPr="00AE701C">
        <w:t xml:space="preserve"> </w:t>
      </w:r>
      <w:bookmarkStart w:id="12" w:name="_Toc257797592"/>
    </w:p>
    <w:p w14:paraId="1F211C3B" w14:textId="77777777" w:rsidR="00F41026" w:rsidRDefault="00F41026" w:rsidP="00F41026">
      <w:pPr>
        <w:spacing w:before="120" w:after="120"/>
        <w:jc w:val="both"/>
        <w:rPr>
          <w:bCs/>
        </w:rPr>
      </w:pPr>
      <w:r>
        <w:rPr>
          <w:szCs w:val="24"/>
        </w:rPr>
        <w:t>Velmi perspektivní je v</w:t>
      </w:r>
      <w:r w:rsidRPr="00336E21">
        <w:rPr>
          <w:szCs w:val="24"/>
        </w:rPr>
        <w:t>ýzkum</w:t>
      </w:r>
      <w:r w:rsidRPr="00336E21">
        <w:rPr>
          <w:bCs/>
        </w:rPr>
        <w:t xml:space="preserve"> </w:t>
      </w:r>
      <w:r>
        <w:rPr>
          <w:bCs/>
        </w:rPr>
        <w:t>p</w:t>
      </w:r>
      <w:r w:rsidRPr="00E45C74">
        <w:rPr>
          <w:bCs/>
        </w:rPr>
        <w:t>olymerní</w:t>
      </w:r>
      <w:r>
        <w:rPr>
          <w:bCs/>
        </w:rPr>
        <w:t>ch nanokompozitů</w:t>
      </w:r>
      <w:r w:rsidRPr="00E45C74">
        <w:rPr>
          <w:bCs/>
        </w:rPr>
        <w:t xml:space="preserve"> s anorganickými nanoplnivy</w:t>
      </w:r>
      <w:r>
        <w:rPr>
          <w:bCs/>
        </w:rPr>
        <w:t xml:space="preserve"> </w:t>
      </w:r>
      <w:r w:rsidRPr="00E45C74">
        <w:rPr>
          <w:bCs/>
        </w:rPr>
        <w:t>(jíly, oxidy, kovy,</w:t>
      </w:r>
      <w:r w:rsidR="0079293F">
        <w:rPr>
          <w:bCs/>
        </w:rPr>
        <w:t xml:space="preserve"> atd.) </w:t>
      </w:r>
      <w:r>
        <w:rPr>
          <w:bCs/>
        </w:rPr>
        <w:t xml:space="preserve">pro aplikace </w:t>
      </w:r>
      <w:r w:rsidRPr="00E45C74">
        <w:rPr>
          <w:bCs/>
        </w:rPr>
        <w:t xml:space="preserve">např. </w:t>
      </w:r>
      <w:r>
        <w:rPr>
          <w:bCs/>
        </w:rPr>
        <w:t>v automobilovém</w:t>
      </w:r>
      <w:r w:rsidRPr="00E45C74">
        <w:rPr>
          <w:bCs/>
        </w:rPr>
        <w:t>, leteckém a obranném průmyslu. Jednou ze stěžejních otázek přípravy těchto materiálů ale zůstává dispergace nanoplniva v matrici a jeho adheze k polymeru. Perspektivní jsou plastové konstrukční materiály, které</w:t>
      </w:r>
      <w:r>
        <w:rPr>
          <w:bCs/>
        </w:rPr>
        <w:t xml:space="preserve"> </w:t>
      </w:r>
      <w:r w:rsidRPr="00E45C74">
        <w:rPr>
          <w:bCs/>
        </w:rPr>
        <w:t>budou mít vyšší pevnost, tvrdost, tvarovou stálost, větší tepelnou stabilitu a menší hořlavost</w:t>
      </w:r>
      <w:r>
        <w:rPr>
          <w:bCs/>
        </w:rPr>
        <w:t>.</w:t>
      </w:r>
    </w:p>
    <w:p w14:paraId="5444BEEE" w14:textId="77777777" w:rsidR="00F41026" w:rsidRDefault="00F41026" w:rsidP="00F41026">
      <w:pPr>
        <w:spacing w:before="120" w:after="120"/>
        <w:jc w:val="both"/>
        <w:rPr>
          <w:bCs/>
        </w:rPr>
      </w:pPr>
      <w:r>
        <w:rPr>
          <w:bCs/>
        </w:rPr>
        <w:t>Výzkum p</w:t>
      </w:r>
      <w:r w:rsidRPr="00E45C74">
        <w:rPr>
          <w:bCs/>
        </w:rPr>
        <w:t>olymerní</w:t>
      </w:r>
      <w:r>
        <w:rPr>
          <w:bCs/>
        </w:rPr>
        <w:t>ch</w:t>
      </w:r>
      <w:r w:rsidRPr="00E45C74">
        <w:rPr>
          <w:bCs/>
        </w:rPr>
        <w:t xml:space="preserve"> nanokompo</w:t>
      </w:r>
      <w:r>
        <w:rPr>
          <w:bCs/>
        </w:rPr>
        <w:t xml:space="preserve">zitů pro nátěrové </w:t>
      </w:r>
      <w:r w:rsidRPr="00E45C74">
        <w:rPr>
          <w:bCs/>
        </w:rPr>
        <w:t>hmoty</w:t>
      </w:r>
      <w:r>
        <w:rPr>
          <w:bCs/>
        </w:rPr>
        <w:t xml:space="preserve"> a povrchové</w:t>
      </w:r>
      <w:r w:rsidRPr="00E45C74">
        <w:rPr>
          <w:bCs/>
        </w:rPr>
        <w:t xml:space="preserve"> úprav</w:t>
      </w:r>
      <w:r>
        <w:rPr>
          <w:bCs/>
        </w:rPr>
        <w:t>y bude mít za cíl</w:t>
      </w:r>
      <w:r w:rsidRPr="008433A3">
        <w:rPr>
          <w:bCs/>
        </w:rPr>
        <w:t xml:space="preserve"> zlepšení odolnosti proti poškrábání, zlepšení tepelné odolnosti, vzrůst tvrdosti, zlepšení</w:t>
      </w:r>
      <w:r w:rsidRPr="00E45C74">
        <w:rPr>
          <w:bCs/>
        </w:rPr>
        <w:t xml:space="preserve"> oděruvzdornosti,</w:t>
      </w:r>
      <w:r>
        <w:rPr>
          <w:bCs/>
        </w:rPr>
        <w:t xml:space="preserve"> </w:t>
      </w:r>
      <w:r w:rsidRPr="00E45C74">
        <w:rPr>
          <w:bCs/>
        </w:rPr>
        <w:t xml:space="preserve">zlepšení bariérového efektu (nižší plyno- a paropropustnost), zvýšení odolnosti proti UV záření, snížení koeficientu tření na povrchu úpravy, snížení hodnoty expanzního koeficientu, snížení prostupnosti vůči kapalinám, snížení hořlavosti, antimikrobiální vlastnosti, rozměrovou stálost, zvýšenou </w:t>
      </w:r>
      <w:r>
        <w:rPr>
          <w:bCs/>
        </w:rPr>
        <w:t xml:space="preserve">odolnost proti šíření trhlin atd. </w:t>
      </w:r>
    </w:p>
    <w:p w14:paraId="6C5D837B" w14:textId="75B609F2" w:rsidR="00137AE9" w:rsidRDefault="00137AE9" w:rsidP="00F41026">
      <w:pPr>
        <w:spacing w:before="120" w:after="120"/>
        <w:jc w:val="both"/>
        <w:rPr>
          <w:bCs/>
        </w:rPr>
      </w:pPr>
      <w:r>
        <w:rPr>
          <w:bCs/>
        </w:rPr>
        <w:t>V červenci 2017</w:t>
      </w:r>
      <w:r w:rsidR="00052574">
        <w:rPr>
          <w:bCs/>
        </w:rPr>
        <w:t xml:space="preserve"> oznámila lucemburské centrum pro aplikované nanotechnologie, že obdrželo vládní grant </w:t>
      </w:r>
      <w:r w:rsidR="00036B5A">
        <w:rPr>
          <w:bCs/>
        </w:rPr>
        <w:t xml:space="preserve">na výstavbu výrobní jednotky pro nanočástice o kapacitě 250 tun za rok. Hlavní aplikace v kompozitech, plastech a </w:t>
      </w:r>
      <w:r w:rsidR="00371D63">
        <w:rPr>
          <w:bCs/>
        </w:rPr>
        <w:t>elastomerech</w:t>
      </w:r>
      <w:r w:rsidR="00036B5A">
        <w:rPr>
          <w:bCs/>
        </w:rPr>
        <w:t>. Produkt uhlíkových nanotrubiček má vynikající vlastnosti a je 50 krát levnější než dosud aplikované nanočástice. Produkt je registrovaný v rámci REACH.</w:t>
      </w:r>
    </w:p>
    <w:p w14:paraId="5A89E969" w14:textId="70ECEE25" w:rsidR="00F41026" w:rsidRDefault="00F41026" w:rsidP="00F41026">
      <w:pPr>
        <w:spacing w:before="120" w:after="120"/>
        <w:jc w:val="both"/>
        <w:rPr>
          <w:bCs/>
        </w:rPr>
      </w:pPr>
      <w:r>
        <w:rPr>
          <w:bCs/>
        </w:rPr>
        <w:t>Výzkum „chytrých</w:t>
      </w:r>
      <w:r w:rsidR="004C57ED">
        <w:rPr>
          <w:bCs/>
        </w:rPr>
        <w:t>“ či „</w:t>
      </w:r>
      <w:r w:rsidRPr="00E45C74">
        <w:rPr>
          <w:bCs/>
        </w:rPr>
        <w:t>inteligentní</w:t>
      </w:r>
      <w:r>
        <w:rPr>
          <w:bCs/>
        </w:rPr>
        <w:t>ch “ nátěrů a povlaků založených</w:t>
      </w:r>
      <w:r w:rsidRPr="00E45C74">
        <w:rPr>
          <w:bCs/>
        </w:rPr>
        <w:t xml:space="preserve"> na využití různých typů nanočástic</w:t>
      </w:r>
      <w:r>
        <w:rPr>
          <w:bCs/>
        </w:rPr>
        <w:t xml:space="preserve"> bude mít za cíl získat </w:t>
      </w:r>
      <w:r w:rsidRPr="00E45C74">
        <w:rPr>
          <w:bCs/>
        </w:rPr>
        <w:t xml:space="preserve">nátěry </w:t>
      </w:r>
      <w:r w:rsidRPr="008433A3">
        <w:rPr>
          <w:bCs/>
        </w:rPr>
        <w:t>schopné reagovat na vnější podněty a interagovat s okolím (hlavně jako clearcoaty v automobilovém průmyslu</w:t>
      </w:r>
      <w:r w:rsidRPr="00E45C74">
        <w:rPr>
          <w:bCs/>
        </w:rPr>
        <w:t xml:space="preserve"> a nanostrukturované elektro- nebo opticky aktivní inteligentní povrchy</w:t>
      </w:r>
      <w:r>
        <w:rPr>
          <w:bCs/>
        </w:rPr>
        <w:t>)</w:t>
      </w:r>
      <w:r w:rsidRPr="00E45C74">
        <w:rPr>
          <w:bCs/>
        </w:rPr>
        <w:t xml:space="preserve">. </w:t>
      </w:r>
    </w:p>
    <w:p w14:paraId="77CC585A" w14:textId="77777777" w:rsidR="00F41026" w:rsidRPr="00AE701C" w:rsidRDefault="00F41026" w:rsidP="00461B57">
      <w:pPr>
        <w:pStyle w:val="Nadpis3"/>
        <w:numPr>
          <w:ilvl w:val="2"/>
          <w:numId w:val="11"/>
        </w:numPr>
      </w:pPr>
      <w:bookmarkStart w:id="13" w:name="_Toc489570168"/>
      <w:r w:rsidRPr="00AE701C">
        <w:t>Materiály pro zdravotnictví</w:t>
      </w:r>
      <w:bookmarkEnd w:id="12"/>
      <w:bookmarkEnd w:id="13"/>
    </w:p>
    <w:p w14:paraId="75667485" w14:textId="275548B7" w:rsidR="00F41026" w:rsidRDefault="00F41026" w:rsidP="00F41026">
      <w:pPr>
        <w:spacing w:before="120" w:after="120"/>
        <w:jc w:val="both"/>
        <w:rPr>
          <w:bCs/>
        </w:rPr>
      </w:pPr>
      <w:r w:rsidRPr="00E45C74">
        <w:rPr>
          <w:bCs/>
        </w:rPr>
        <w:t>Farmaceutický průmysl a medicína jsou významnými iniciátory inovací jak v materiálové, tak technologické oblasti, také díky podstatně vyšším alokacím finančních prostředků. V oboru nanokompozitů se jedná především o kompozity</w:t>
      </w:r>
      <w:r w:rsidR="00540DE6">
        <w:rPr>
          <w:bCs/>
        </w:rPr>
        <w:t xml:space="preserve"> s</w:t>
      </w:r>
      <w:r w:rsidRPr="00E45C74">
        <w:rPr>
          <w:bCs/>
        </w:rPr>
        <w:t xml:space="preserve"> polymerní matricí vyztuženou uh</w:t>
      </w:r>
      <w:r>
        <w:rPr>
          <w:bCs/>
        </w:rPr>
        <w:t xml:space="preserve">líkovými vlákny </w:t>
      </w:r>
      <w:r w:rsidRPr="00E45C74">
        <w:rPr>
          <w:bCs/>
        </w:rPr>
        <w:t>perspektivní např. pro konstrukci kostních a kloubních náhrad a kostních implantátů.</w:t>
      </w:r>
    </w:p>
    <w:p w14:paraId="76910E05" w14:textId="77777777" w:rsidR="0086153C" w:rsidRPr="00EE3B0F" w:rsidRDefault="00797B95" w:rsidP="00461B57">
      <w:pPr>
        <w:pStyle w:val="Nadpis2"/>
        <w:numPr>
          <w:ilvl w:val="1"/>
          <w:numId w:val="11"/>
        </w:numPr>
      </w:pPr>
      <w:bookmarkStart w:id="14" w:name="_Toc489570169"/>
      <w:r>
        <w:t>B</w:t>
      </w:r>
      <w:r w:rsidR="0086153C" w:rsidRPr="00EE3B0F">
        <w:t>iotechnologie</w:t>
      </w:r>
      <w:bookmarkEnd w:id="14"/>
    </w:p>
    <w:p w14:paraId="35D3D1D3" w14:textId="77777777" w:rsidR="00822ADA" w:rsidRDefault="00364200" w:rsidP="00F64CC4">
      <w:pPr>
        <w:spacing w:before="120" w:after="120"/>
        <w:jc w:val="both"/>
      </w:pPr>
      <w:r>
        <w:t xml:space="preserve">Návrh výzkumných témat pro oblast </w:t>
      </w:r>
      <w:r w:rsidR="00386E0D">
        <w:t>biotechnologií je</w:t>
      </w:r>
      <w:r w:rsidR="00AE2819">
        <w:t xml:space="preserve"> shrnut v kapitole 6</w:t>
      </w:r>
      <w:r>
        <w:t>.</w:t>
      </w:r>
      <w:r w:rsidR="00D3280D">
        <w:t xml:space="preserve"> </w:t>
      </w:r>
      <w:r>
        <w:t>Jako příklady potenciálních řešitelů lze uvést</w:t>
      </w:r>
      <w:r w:rsidR="00D3280D">
        <w:t xml:space="preserve"> </w:t>
      </w:r>
      <w:r w:rsidRPr="00822ADA">
        <w:t>Ústav chemických procesů AV ČR,</w:t>
      </w:r>
      <w:r w:rsidR="00461C30">
        <w:t> </w:t>
      </w:r>
      <w:r w:rsidRPr="00822ADA">
        <w:t>v.</w:t>
      </w:r>
      <w:r w:rsidR="00801B8C">
        <w:t>v.i. Praha,</w:t>
      </w:r>
      <w:r w:rsidR="00255CA3">
        <w:t xml:space="preserve"> </w:t>
      </w:r>
      <w:r w:rsidRPr="00822ADA">
        <w:t>Výzkumný ústav anorganické chemie a.s. Ústí nad Labem,</w:t>
      </w:r>
      <w:r w:rsidRPr="00822ADA">
        <w:rPr>
          <w:bCs/>
          <w:szCs w:val="24"/>
        </w:rPr>
        <w:t xml:space="preserve"> Ústav experimentální botaniky AV </w:t>
      </w:r>
      <w:r w:rsidRPr="00822ADA">
        <w:rPr>
          <w:rFonts w:ascii="TimesNewRoman,Bold" w:hAnsi="TimesNewRoman,Bold" w:cs="TimesNewRoman,Bold"/>
          <w:bCs/>
          <w:szCs w:val="24"/>
        </w:rPr>
        <w:t>Č</w:t>
      </w:r>
      <w:r w:rsidRPr="00822ADA">
        <w:rPr>
          <w:bCs/>
          <w:szCs w:val="24"/>
        </w:rPr>
        <w:t>R, v.v.i.</w:t>
      </w:r>
      <w:r w:rsidR="00255CA3">
        <w:rPr>
          <w:bCs/>
          <w:szCs w:val="24"/>
        </w:rPr>
        <w:t xml:space="preserve"> </w:t>
      </w:r>
      <w:r w:rsidRPr="00822ADA">
        <w:rPr>
          <w:bCs/>
          <w:szCs w:val="24"/>
        </w:rPr>
        <w:t>Praha,</w:t>
      </w:r>
      <w:r w:rsidR="0079293F">
        <w:rPr>
          <w:bCs/>
          <w:szCs w:val="24"/>
        </w:rPr>
        <w:t xml:space="preserve"> </w:t>
      </w:r>
      <w:r w:rsidRPr="00822ADA">
        <w:rPr>
          <w:bCs/>
          <w:szCs w:val="24"/>
        </w:rPr>
        <w:t>Výzkumný ústav rostlinné výroby, v.v.i.</w:t>
      </w:r>
      <w:r w:rsidR="00255CA3">
        <w:rPr>
          <w:bCs/>
          <w:szCs w:val="24"/>
        </w:rPr>
        <w:t xml:space="preserve"> </w:t>
      </w:r>
      <w:r w:rsidRPr="00822ADA">
        <w:rPr>
          <w:bCs/>
          <w:szCs w:val="24"/>
        </w:rPr>
        <w:t>Praha,</w:t>
      </w:r>
      <w:r w:rsidR="00255CA3">
        <w:rPr>
          <w:bCs/>
          <w:szCs w:val="24"/>
        </w:rPr>
        <w:t xml:space="preserve"> </w:t>
      </w:r>
      <w:r w:rsidRPr="00822ADA">
        <w:rPr>
          <w:bCs/>
          <w:szCs w:val="24"/>
        </w:rPr>
        <w:t>Centrum regionu Haná pro biotechnologický a zemědělský výzkum, Olomouc</w:t>
      </w:r>
      <w:r w:rsidR="003A2022">
        <w:rPr>
          <w:bCs/>
          <w:szCs w:val="24"/>
        </w:rPr>
        <w:t xml:space="preserve"> </w:t>
      </w:r>
      <w:r w:rsidRPr="00822ADA">
        <w:rPr>
          <w:bCs/>
          <w:szCs w:val="24"/>
        </w:rPr>
        <w:t>(hlavně kap.4.1.4.),</w:t>
      </w:r>
      <w:r w:rsidR="0079293F">
        <w:rPr>
          <w:bCs/>
          <w:szCs w:val="24"/>
        </w:rPr>
        <w:t xml:space="preserve"> </w:t>
      </w:r>
      <w:r w:rsidRPr="00822ADA">
        <w:rPr>
          <w:bCs/>
          <w:szCs w:val="24"/>
        </w:rPr>
        <w:t>VŠCHT Praha</w:t>
      </w:r>
      <w:r w:rsidR="00822ADA" w:rsidRPr="00822ADA">
        <w:rPr>
          <w:bCs/>
          <w:szCs w:val="24"/>
        </w:rPr>
        <w:t>,</w:t>
      </w:r>
      <w:r w:rsidR="00822ADA" w:rsidRPr="00822ADA">
        <w:t xml:space="preserve"> CEITEC Brno a další.</w:t>
      </w:r>
    </w:p>
    <w:p w14:paraId="1A2556CF" w14:textId="00AC0B87" w:rsidR="00036B5A" w:rsidRDefault="00036B5A" w:rsidP="00F64CC4">
      <w:pPr>
        <w:spacing w:before="120" w:after="120"/>
        <w:jc w:val="both"/>
      </w:pPr>
      <w:r>
        <w:t>V sousedním Rakousku bylo zapojeno v roce 2014 do biotechnologií 336 společností a vyprodukovaly výrobky v hodnotě 19,1 mil.</w:t>
      </w:r>
      <w:r w:rsidR="00540DE6">
        <w:t xml:space="preserve"> </w:t>
      </w:r>
      <w:r>
        <w:t xml:space="preserve">euro. Ve výzkumu je zapojeno 157 institucí. Chemický průmysl se </w:t>
      </w:r>
      <w:r w:rsidR="00B92C71">
        <w:t xml:space="preserve">tam </w:t>
      </w:r>
      <w:r>
        <w:t>řadí mezi 2. nejdůležitější segment s obratem 14,9 miliard euro. Primární plasty se podílejí 13,6</w:t>
      </w:r>
      <w:r w:rsidR="00540DE6">
        <w:t xml:space="preserve"> </w:t>
      </w:r>
      <w:r>
        <w:t>%.</w:t>
      </w:r>
    </w:p>
    <w:p w14:paraId="257FFDCC" w14:textId="443C4666" w:rsidR="00036B5A" w:rsidRPr="00F64CC4" w:rsidRDefault="00036B5A" w:rsidP="00F64CC4">
      <w:pPr>
        <w:spacing w:before="120" w:after="120"/>
        <w:jc w:val="both"/>
        <w:rPr>
          <w:szCs w:val="24"/>
        </w:rPr>
      </w:pPr>
      <w:r>
        <w:lastRenderedPageBreak/>
        <w:t xml:space="preserve">V únoru 2017 přijalo Bio-based Industry Consortium (BIC) 38 nových </w:t>
      </w:r>
      <w:r w:rsidR="00BD1790">
        <w:t>členů do evropského sdružení, které podporuje udržitelnou bio-ekonomiku. Společně řeší 36 projektů s podporou 419 milionů euro. Spolupracuje se 6 chemickými firmami a 8 bio</w:t>
      </w:r>
      <w:r w:rsidR="00540DE6">
        <w:t>-</w:t>
      </w:r>
      <w:r w:rsidR="00BD1790">
        <w:t>regiony z Polska.</w:t>
      </w:r>
    </w:p>
    <w:p w14:paraId="3A38303C" w14:textId="77777777" w:rsidR="001948F2" w:rsidRPr="00F64CC4" w:rsidRDefault="00255CA3" w:rsidP="00F64CC4">
      <w:pPr>
        <w:spacing w:before="120" w:after="120"/>
        <w:jc w:val="both"/>
        <w:rPr>
          <w:szCs w:val="24"/>
        </w:rPr>
      </w:pPr>
      <w:r w:rsidRPr="008E13BE">
        <w:t>Biotechnologické procesy</w:t>
      </w:r>
      <w:r w:rsidR="00A01883" w:rsidRPr="008E13BE">
        <w:t xml:space="preserve"> můžeme </w:t>
      </w:r>
      <w:r w:rsidR="00386E0D" w:rsidRPr="008E13BE">
        <w:t>rozdělit</w:t>
      </w:r>
      <w:r w:rsidR="001948F2" w:rsidRPr="008E13BE">
        <w:t xml:space="preserve"> dle jednotlivých </w:t>
      </w:r>
      <w:r w:rsidR="00A01883" w:rsidRPr="008E13BE">
        <w:t xml:space="preserve">typů výsledných produktů </w:t>
      </w:r>
      <w:r w:rsidRPr="008E13BE">
        <w:t>do</w:t>
      </w:r>
      <w:r w:rsidR="00A01883" w:rsidRPr="008E13BE">
        <w:t xml:space="preserve"> kategori</w:t>
      </w:r>
      <w:r w:rsidRPr="008E13BE">
        <w:t>í</w:t>
      </w:r>
      <w:r w:rsidR="00A01883" w:rsidRPr="008E13BE">
        <w:t>:</w:t>
      </w:r>
    </w:p>
    <w:p w14:paraId="189F3F52" w14:textId="77777777" w:rsidR="00F95D67" w:rsidRDefault="00A01883" w:rsidP="00461B57">
      <w:pPr>
        <w:pStyle w:val="Nadpis3"/>
        <w:numPr>
          <w:ilvl w:val="2"/>
          <w:numId w:val="11"/>
        </w:numPr>
      </w:pPr>
      <w:bookmarkStart w:id="15" w:name="_Toc489570170"/>
      <w:r w:rsidRPr="001B2DF5">
        <w:t>Nové fermentační procesy</w:t>
      </w:r>
      <w:bookmarkEnd w:id="15"/>
    </w:p>
    <w:p w14:paraId="304CF83E" w14:textId="77777777" w:rsidR="00957A7E" w:rsidRPr="00F64CC4" w:rsidRDefault="00822ADA" w:rsidP="00F64CC4">
      <w:pPr>
        <w:spacing w:before="120" w:after="120"/>
        <w:jc w:val="both"/>
        <w:rPr>
          <w:szCs w:val="24"/>
        </w:rPr>
      </w:pPr>
      <w:r>
        <w:t xml:space="preserve">V současné době jsou fermentační technologie </w:t>
      </w:r>
      <w:r w:rsidR="0079293F">
        <w:t>zastoupené převážně ve farmako-</w:t>
      </w:r>
      <w:r>
        <w:t xml:space="preserve">chemických výrobách a nově technologiích výroby biopaliv. </w:t>
      </w:r>
      <w:r w:rsidR="00957A7E">
        <w:t xml:space="preserve">Mezi chemikálie našeho zájmu patří etanol, butanol, kyselina </w:t>
      </w:r>
      <w:r w:rsidR="003A2022">
        <w:t>propionová</w:t>
      </w:r>
      <w:r w:rsidR="00B43B93">
        <w:t xml:space="preserve"> </w:t>
      </w:r>
      <w:r w:rsidR="003A2022">
        <w:t>a</w:t>
      </w:r>
      <w:r w:rsidR="00B43B93">
        <w:t xml:space="preserve"> </w:t>
      </w:r>
      <w:r w:rsidR="003A2022">
        <w:t>3</w:t>
      </w:r>
      <w:r w:rsidR="00C36C0C">
        <w:t>-</w:t>
      </w:r>
      <w:r w:rsidR="003A2022">
        <w:t>hydroxypropionová</w:t>
      </w:r>
      <w:r w:rsidR="00957A7E">
        <w:t>, kyselina aspartová, jantarová, mléčná. Všechny tyto látky lze zařadit jako potencionální suroviny pro výrobu nových typů „biopolymerů“.</w:t>
      </w:r>
    </w:p>
    <w:p w14:paraId="13DC38FE" w14:textId="77777777" w:rsidR="00C014A1" w:rsidRPr="001B2DF5" w:rsidRDefault="00A01883" w:rsidP="00461B57">
      <w:pPr>
        <w:pStyle w:val="Nadpis3"/>
        <w:numPr>
          <w:ilvl w:val="2"/>
          <w:numId w:val="11"/>
        </w:numPr>
      </w:pPr>
      <w:bookmarkStart w:id="16" w:name="_Toc489570171"/>
      <w:r w:rsidRPr="001B2DF5">
        <w:t>Nové enzymatické procesy</w:t>
      </w:r>
      <w:bookmarkEnd w:id="16"/>
    </w:p>
    <w:p w14:paraId="02833348" w14:textId="2F706304" w:rsidR="008103C2" w:rsidRPr="00F64CC4" w:rsidRDefault="00C014A1" w:rsidP="00F64CC4">
      <w:pPr>
        <w:spacing w:before="120" w:after="120"/>
        <w:jc w:val="both"/>
        <w:rPr>
          <w:szCs w:val="24"/>
        </w:rPr>
      </w:pPr>
      <w:r>
        <w:t xml:space="preserve">Vhodně použité enzymy umožňují uskutečnit (tj. katalyzovat) reakce, které jsou za užití tradičních chemických metod nesnadné (rozklad </w:t>
      </w:r>
      <w:r w:rsidR="00C36C0C">
        <w:t xml:space="preserve">lignocelulózové </w:t>
      </w:r>
      <w:r>
        <w:t>a odpadní biomasy a škrobů na cukry a jiné jednoduché sloučeniny) nebo nemožné</w:t>
      </w:r>
      <w:r w:rsidR="00703CF4">
        <w:t xml:space="preserve"> a mohou vést k efektivní výrobě monomerů pro přípravu pokročilých plastů.</w:t>
      </w:r>
      <w:r w:rsidR="001469EB">
        <w:t xml:space="preserve"> </w:t>
      </w:r>
      <w:r w:rsidR="00BD1790">
        <w:t>V červnu 2017 publikovala firma CARBIOS výstavbu poloprovozní linky na enzymatický recyklační proces k výrobě čistého PET z různých odpadních typů PET.</w:t>
      </w:r>
    </w:p>
    <w:p w14:paraId="7E52FDCF" w14:textId="77777777" w:rsidR="00A01883" w:rsidRPr="00822ADA" w:rsidRDefault="00A01883" w:rsidP="00461B57">
      <w:pPr>
        <w:pStyle w:val="Nadpis3"/>
        <w:numPr>
          <w:ilvl w:val="2"/>
          <w:numId w:val="11"/>
        </w:numPr>
      </w:pPr>
      <w:bookmarkStart w:id="17" w:name="_Toc489570172"/>
      <w:r w:rsidRPr="00822ADA">
        <w:t>Termo-katalytické procesy</w:t>
      </w:r>
      <w:bookmarkEnd w:id="17"/>
    </w:p>
    <w:p w14:paraId="3B453D06" w14:textId="3D5CACBE" w:rsidR="00F001D5" w:rsidRPr="00822ADA" w:rsidRDefault="00AB6331" w:rsidP="001469EB">
      <w:pPr>
        <w:spacing w:before="120" w:after="120"/>
        <w:jc w:val="both"/>
        <w:rPr>
          <w:b/>
        </w:rPr>
      </w:pPr>
      <w:r>
        <w:t>Výběr</w:t>
      </w:r>
      <w:r w:rsidR="00822ADA">
        <w:t xml:space="preserve"> vhodných technologií zaměřených na určitý typ biomasy může zajistit optimální výstupní produkt stálé kvality. Pro pyrolýzní procesy je nutný vývoj zejména vhodných deoxygenačních, hydrogenačních a depolymerizačních </w:t>
      </w:r>
      <w:r>
        <w:t>katalyzátorů. K tomu</w:t>
      </w:r>
      <w:r w:rsidR="00822ADA">
        <w:t>, aby tyto metody byly konkurenceschopné je zapotřebí snížit jejich celkovou energetickou spotřebu, navrhnout nízkonákladové katalyzátory, které umožní</w:t>
      </w:r>
      <w:r w:rsidR="005845D7">
        <w:t xml:space="preserve"> přímé štěpení ligninu a celulóz</w:t>
      </w:r>
      <w:r w:rsidR="00822ADA">
        <w:t>y na jednodušší látky a optimalizovat separační metody produktů</w:t>
      </w:r>
      <w:r w:rsidR="0014220D">
        <w:t>.</w:t>
      </w:r>
      <w:r w:rsidR="009A7C1B">
        <w:t xml:space="preserve"> </w:t>
      </w:r>
      <w:r>
        <w:t>Koncepčně</w:t>
      </w:r>
      <w:r w:rsidR="0014220D">
        <w:t xml:space="preserve"> lze rozdělit vývojové programy</w:t>
      </w:r>
      <w:r>
        <w:t xml:space="preserve"> </w:t>
      </w:r>
      <w:r w:rsidR="0014220D">
        <w:t>na štěpení</w:t>
      </w:r>
      <w:r>
        <w:t xml:space="preserve"> biomasy a </w:t>
      </w:r>
      <w:r w:rsidR="00F001D5">
        <w:t>následné dělení produktů a na separaci</w:t>
      </w:r>
      <w:r>
        <w:t xml:space="preserve"> na celulózu, hemicelulózu a lignin a následné zpracování těchto polymerů</w:t>
      </w:r>
      <w:r w:rsidR="00F001D5">
        <w:t>.</w:t>
      </w:r>
      <w:r>
        <w:t xml:space="preserve"> </w:t>
      </w:r>
    </w:p>
    <w:p w14:paraId="6A42D89B" w14:textId="77777777" w:rsidR="00A01883" w:rsidRPr="00734FAA" w:rsidRDefault="00A01883" w:rsidP="00461B57">
      <w:pPr>
        <w:pStyle w:val="Nadpis3"/>
        <w:numPr>
          <w:ilvl w:val="2"/>
          <w:numId w:val="11"/>
        </w:numPr>
      </w:pPr>
      <w:bookmarkStart w:id="18" w:name="_Toc489570173"/>
      <w:r w:rsidRPr="00734FAA">
        <w:t>Výroba komoditních chemikálií</w:t>
      </w:r>
      <w:bookmarkEnd w:id="18"/>
    </w:p>
    <w:p w14:paraId="217CB2D0" w14:textId="1E636384" w:rsidR="00822ADA" w:rsidRPr="00F64CC4" w:rsidRDefault="00822ADA" w:rsidP="00F64CC4">
      <w:pPr>
        <w:spacing w:before="120" w:after="120"/>
        <w:jc w:val="both"/>
        <w:rPr>
          <w:szCs w:val="24"/>
        </w:rPr>
      </w:pPr>
      <w:r>
        <w:t>Mezi základní vize uplatnění biomasy jako suroviny pro chemický</w:t>
      </w:r>
      <w:r w:rsidR="0089695C">
        <w:t xml:space="preserve"> a plastikářský</w:t>
      </w:r>
      <w:r>
        <w:t xml:space="preserve"> průmysl je předpoklad, že vhodnou konverzí vstupní suroviny bude možno nahradit stávající fosilní surovinový pool nebo vytvořit nový „zelený“ produkt s ekvivalentními vlastnostmi. </w:t>
      </w:r>
      <w:r w:rsidR="001469EB">
        <w:t>Jako h</w:t>
      </w:r>
      <w:r>
        <w:t>lavní zdroj suroviny s</w:t>
      </w:r>
      <w:r w:rsidR="001469EB">
        <w:t xml:space="preserve">e </w:t>
      </w:r>
      <w:r>
        <w:t>ohledem na vhodnost uvažuje lignoceluló</w:t>
      </w:r>
      <w:r w:rsidR="00C36C0C">
        <w:t>z</w:t>
      </w:r>
      <w:r>
        <w:t xml:space="preserve">ová </w:t>
      </w:r>
      <w:r w:rsidR="003A2022">
        <w:t xml:space="preserve">biomasa. </w:t>
      </w:r>
      <w:r w:rsidR="005845D7">
        <w:t>Je</w:t>
      </w:r>
      <w:r w:rsidR="00F001D5">
        <w:t xml:space="preserve"> </w:t>
      </w:r>
      <w:r w:rsidR="003A2022">
        <w:t>účelné zaměřit</w:t>
      </w:r>
      <w:r w:rsidR="00F001D5">
        <w:t xml:space="preserve"> se i na budování nových „value-chains“, tedy na nové typy výrobků – příkladem je např. PLA a její uplatnění jako biodegradabilního polymeru.</w:t>
      </w:r>
    </w:p>
    <w:p w14:paraId="47E49CBF" w14:textId="21BFC24B" w:rsidR="00822ADA" w:rsidRPr="00F64CC4" w:rsidRDefault="005845D7" w:rsidP="00F64CC4">
      <w:pPr>
        <w:spacing w:before="120" w:after="120"/>
        <w:jc w:val="both"/>
        <w:rPr>
          <w:szCs w:val="24"/>
        </w:rPr>
      </w:pPr>
      <w:r>
        <w:t>Celulóza popř. hemicelulóz</w:t>
      </w:r>
      <w:r w:rsidR="00822ADA">
        <w:t>a, která patří mezi hlavní stavební složky většiny rostlin a dřevin, je jedna ze surovin se strukturně vhodným složením. Molekuly získané rozkladem celul</w:t>
      </w:r>
      <w:r w:rsidR="00C36C0C">
        <w:t>óz</w:t>
      </w:r>
      <w:r w:rsidR="00822ADA">
        <w:t xml:space="preserve">y se mohou považovat za prekursory nových alternativních monomerů a speciálních polymerních hmot, ale také za vhodné intermediáty technologických procesů. Jde zejména o látky C3 – C6, jednoduché cukry a kyseliny. </w:t>
      </w:r>
    </w:p>
    <w:p w14:paraId="285E144B" w14:textId="77777777" w:rsidR="00822ADA" w:rsidRDefault="00F001D5" w:rsidP="00F64CC4">
      <w:pPr>
        <w:spacing w:before="120" w:after="120"/>
        <w:jc w:val="both"/>
      </w:pPr>
      <w:r>
        <w:t>Pozornost by měla být zaměřena i na selektivní depolymeraci celulózy a následné konverze meziproduktů jako jsou např. levoglukosan a hydroxymetylfurfural</w:t>
      </w:r>
      <w:r w:rsidR="00C93CA2">
        <w:t xml:space="preserve">. </w:t>
      </w:r>
    </w:p>
    <w:p w14:paraId="3C3D50F8" w14:textId="5044D539" w:rsidR="00822ADA" w:rsidRDefault="00822ADA" w:rsidP="00F64CC4">
      <w:pPr>
        <w:spacing w:before="120" w:after="120"/>
        <w:jc w:val="both"/>
      </w:pPr>
      <w:r>
        <w:t>Lignin</w:t>
      </w:r>
      <w:r w:rsidR="00F001D5">
        <w:t>,</w:t>
      </w:r>
      <w:r>
        <w:t xml:space="preserve"> tvoří</w:t>
      </w:r>
      <w:r w:rsidR="00F001D5">
        <w:t>cí</w:t>
      </w:r>
      <w:r>
        <w:t xml:space="preserve"> ve většin</w:t>
      </w:r>
      <w:r w:rsidR="00F001D5">
        <w:t>ě případů v biomase 18</w:t>
      </w:r>
      <w:r w:rsidR="00C36C0C">
        <w:t xml:space="preserve"> </w:t>
      </w:r>
      <w:r w:rsidR="005845D7">
        <w:t>–</w:t>
      </w:r>
      <w:r w:rsidR="00F001D5">
        <w:t xml:space="preserve"> 32</w:t>
      </w:r>
      <w:r w:rsidR="005845D7">
        <w:t xml:space="preserve"> </w:t>
      </w:r>
      <w:r w:rsidR="00F001D5">
        <w:t>% hm.</w:t>
      </w:r>
      <w:r>
        <w:t xml:space="preserve">, je navržen jako další vhodná surovina do nového produktového směru. Vzhledem ke své polyfenolické struktuře se jeví jako vhodná surovina pro získávání zejména jednoduchých aromátů, benzenu, toluenu a xylenu. </w:t>
      </w:r>
      <w:r>
        <w:lastRenderedPageBreak/>
        <w:t>Tyto látky je možno bez problémů začlenit do stávajících petrochemických výrob</w:t>
      </w:r>
      <w:r w:rsidR="005845D7">
        <w:t>. T</w:t>
      </w:r>
      <w:r>
        <w:t>ím je vyřešen odbyt a konečné zpracování.</w:t>
      </w:r>
      <w:r w:rsidR="00965553" w:rsidRPr="00965553">
        <w:t xml:space="preserve"> </w:t>
      </w:r>
      <w:r w:rsidR="00965553">
        <w:t xml:space="preserve">Podle některých studií by bylo ekonomicky </w:t>
      </w:r>
      <w:r w:rsidR="003A2022">
        <w:t>výhodnější získávat</w:t>
      </w:r>
      <w:r w:rsidR="00965553">
        <w:t xml:space="preserve"> rovnou i fenoly (a vyhnout se tak následnému reakčnímu kroku, tj. oxidaci aromátů na fenoly).</w:t>
      </w:r>
      <w:r w:rsidR="00C93CA2">
        <w:t xml:space="preserve"> </w:t>
      </w:r>
    </w:p>
    <w:p w14:paraId="17581E20" w14:textId="422AB429" w:rsidR="00C014A1" w:rsidRDefault="00822ADA" w:rsidP="00F64CC4">
      <w:pPr>
        <w:spacing w:before="120" w:after="120"/>
        <w:jc w:val="both"/>
      </w:pPr>
      <w:r w:rsidRPr="00633BA7">
        <w:t>V  současné</w:t>
      </w:r>
      <w:r>
        <w:t xml:space="preserve"> době však neexistuje vhodný depolymerizační a dealkylační katalyzátor pro štěpení celul</w:t>
      </w:r>
      <w:r w:rsidR="00C36C0C">
        <w:t>ó</w:t>
      </w:r>
      <w:r w:rsidR="005845D7">
        <w:t>z</w:t>
      </w:r>
      <w:r>
        <w:t>y, hemicelul</w:t>
      </w:r>
      <w:r w:rsidR="00C36C0C">
        <w:t>ó</w:t>
      </w:r>
      <w:r w:rsidR="005845D7">
        <w:t>z</w:t>
      </w:r>
      <w:r>
        <w:t>y a ligninu na výše uvedené sloučeniny. Vhodný způsob se jeví jako kombinace katalyticko termochemické a biochemické transformace.</w:t>
      </w:r>
      <w:r w:rsidR="00C93CA2">
        <w:t xml:space="preserve"> </w:t>
      </w:r>
    </w:p>
    <w:p w14:paraId="2A8877E9" w14:textId="3EEA623C" w:rsidR="00822ADA" w:rsidRDefault="00C014A1" w:rsidP="00F64CC4">
      <w:pPr>
        <w:spacing w:before="120" w:after="120"/>
        <w:jc w:val="both"/>
      </w:pPr>
      <w:r w:rsidRPr="00C014A1">
        <w:t>Současně je do těchto výzkumných směrů nutné souběžně zařadit jako potencionální zdroje surovin rostliny s vysokým obsahem škrobů, cukrů a olejů, u kterých je procesní technologie zpracování v některých případech příbuzná (enzymatické štěpení na jednodušší cukry – hydrolázy, lipázy, amylázy) a jejich potenciál je stejně tak perspektivní jako u lignocelul</w:t>
      </w:r>
      <w:r w:rsidR="00C36C0C">
        <w:t>ó</w:t>
      </w:r>
      <w:r w:rsidR="00392EE0">
        <w:t>z</w:t>
      </w:r>
      <w:r w:rsidRPr="00C014A1">
        <w:t>ové biomasy.</w:t>
      </w:r>
      <w:r w:rsidR="00C93CA2">
        <w:t xml:space="preserve"> </w:t>
      </w:r>
    </w:p>
    <w:p w14:paraId="506CE7A8" w14:textId="7C867285" w:rsidR="00822ADA" w:rsidRDefault="00822ADA" w:rsidP="00F64CC4">
      <w:pPr>
        <w:spacing w:before="120" w:after="120"/>
        <w:jc w:val="both"/>
        <w:rPr>
          <w:rFonts w:ascii="Arial" w:hAnsi="Arial" w:cs="Arial"/>
          <w:color w:val="000000"/>
          <w:sz w:val="20"/>
        </w:rPr>
      </w:pPr>
      <w:r>
        <w:t>Výzkumný trend je třeba zaměřit na výběru vhodných postupů a technologií pro štěpení surovin na bázi celul</w:t>
      </w:r>
      <w:r w:rsidR="00C36C0C">
        <w:t>óz</w:t>
      </w:r>
      <w:r>
        <w:t xml:space="preserve">y na nové perspektivní sloučeniny </w:t>
      </w:r>
      <w:r w:rsidR="00797B95">
        <w:t>včetně</w:t>
      </w:r>
      <w:r w:rsidR="008B1CDB">
        <w:t xml:space="preserve"> směrován</w:t>
      </w:r>
      <w:r w:rsidR="00797B95">
        <w:t>í</w:t>
      </w:r>
      <w:r w:rsidR="008B1CDB">
        <w:t xml:space="preserve"> na možnosti výroby </w:t>
      </w:r>
      <w:r w:rsidR="00AB6331" w:rsidRPr="00AB6331">
        <w:t>kyseliny akrylové a metylakrylátu</w:t>
      </w:r>
      <w:r w:rsidR="00AB6331">
        <w:rPr>
          <w:rFonts w:ascii="Arial" w:hAnsi="Arial" w:cs="Arial"/>
          <w:color w:val="000000"/>
          <w:sz w:val="20"/>
        </w:rPr>
        <w:t>.</w:t>
      </w:r>
    </w:p>
    <w:p w14:paraId="7CFFF2D7" w14:textId="23A9DC65" w:rsidR="00BD1790" w:rsidRPr="00BD1790" w:rsidRDefault="00484A34" w:rsidP="00F64CC4">
      <w:pPr>
        <w:spacing w:before="120" w:after="120"/>
        <w:jc w:val="both"/>
        <w:rPr>
          <w:szCs w:val="24"/>
        </w:rPr>
      </w:pPr>
      <w:r w:rsidRPr="00392EE0">
        <w:rPr>
          <w:color w:val="000000"/>
          <w:szCs w:val="24"/>
        </w:rPr>
        <w:t>V realizaci min</w:t>
      </w:r>
      <w:r w:rsidR="00392EE0">
        <w:rPr>
          <w:color w:val="000000"/>
          <w:szCs w:val="24"/>
        </w:rPr>
        <w:t>imálně</w:t>
      </w:r>
      <w:r w:rsidRPr="00392EE0">
        <w:rPr>
          <w:color w:val="000000"/>
          <w:szCs w:val="24"/>
        </w:rPr>
        <w:t xml:space="preserve"> na poloprovozní</w:t>
      </w:r>
      <w:r w:rsidR="00BD1790">
        <w:rPr>
          <w:color w:val="000000"/>
          <w:szCs w:val="24"/>
        </w:rPr>
        <w:t xml:space="preserve"> úrovni jsou</w:t>
      </w:r>
      <w:r w:rsidR="00B92C71">
        <w:rPr>
          <w:color w:val="000000"/>
          <w:szCs w:val="24"/>
        </w:rPr>
        <w:t xml:space="preserve"> výrobní</w:t>
      </w:r>
      <w:r w:rsidR="00BD1790">
        <w:rPr>
          <w:color w:val="000000"/>
          <w:szCs w:val="24"/>
        </w:rPr>
        <w:t xml:space="preserve"> jednotky na 100%</w:t>
      </w:r>
      <w:r w:rsidR="00392EE0">
        <w:rPr>
          <w:color w:val="000000"/>
          <w:szCs w:val="24"/>
        </w:rPr>
        <w:t>ní</w:t>
      </w:r>
      <w:r w:rsidR="00BD1790">
        <w:rPr>
          <w:color w:val="000000"/>
          <w:szCs w:val="24"/>
        </w:rPr>
        <w:t xml:space="preserve"> biologické</w:t>
      </w:r>
      <w:r w:rsidR="00B026F6">
        <w:rPr>
          <w:color w:val="000000"/>
          <w:szCs w:val="24"/>
        </w:rPr>
        <w:t xml:space="preserve"> bázi</w:t>
      </w:r>
      <w:r w:rsidR="00392EE0">
        <w:rPr>
          <w:color w:val="000000"/>
          <w:szCs w:val="24"/>
          <w:lang w:val="en-US"/>
        </w:rPr>
        <w:t>:</w:t>
      </w:r>
      <w:r w:rsidR="00B026F6">
        <w:rPr>
          <w:color w:val="000000"/>
          <w:szCs w:val="24"/>
          <w:lang w:val="en-US"/>
        </w:rPr>
        <w:t xml:space="preserve"> </w:t>
      </w:r>
      <w:r w:rsidR="00B026F6">
        <w:rPr>
          <w:color w:val="000000"/>
          <w:szCs w:val="24"/>
        </w:rPr>
        <w:t xml:space="preserve">etylen, anilín, </w:t>
      </w:r>
      <w:r w:rsidR="00C36C0C">
        <w:rPr>
          <w:color w:val="000000"/>
          <w:szCs w:val="24"/>
        </w:rPr>
        <w:t>n</w:t>
      </w:r>
      <w:r w:rsidR="00B026F6">
        <w:rPr>
          <w:color w:val="000000"/>
          <w:szCs w:val="24"/>
        </w:rPr>
        <w:t>-butanol, isobutan, síťovadlo pro PUR, epichlorhydrin</w:t>
      </w:r>
      <w:r w:rsidR="00AF1FD6">
        <w:rPr>
          <w:color w:val="000000"/>
          <w:szCs w:val="24"/>
        </w:rPr>
        <w:t>,</w:t>
      </w:r>
      <w:r w:rsidRPr="00392EE0">
        <w:rPr>
          <w:color w:val="000000"/>
          <w:szCs w:val="24"/>
        </w:rPr>
        <w:t xml:space="preserve"> </w:t>
      </w:r>
      <w:r w:rsidR="00B026F6">
        <w:rPr>
          <w:color w:val="000000"/>
          <w:szCs w:val="24"/>
        </w:rPr>
        <w:t>ztužující plniva (vlákna), metan. Novinky z této oblasti budou prezentovány na 7. konferenci „European Biomass To Power“ ve dnech 8.</w:t>
      </w:r>
      <w:r w:rsidR="00AF1FD6">
        <w:rPr>
          <w:color w:val="000000"/>
          <w:szCs w:val="24"/>
        </w:rPr>
        <w:t xml:space="preserve"> – </w:t>
      </w:r>
      <w:r w:rsidR="00B026F6">
        <w:rPr>
          <w:color w:val="000000"/>
          <w:szCs w:val="24"/>
        </w:rPr>
        <w:t>9.</w:t>
      </w:r>
      <w:r w:rsidR="00AF1FD6">
        <w:rPr>
          <w:color w:val="000000"/>
          <w:szCs w:val="24"/>
        </w:rPr>
        <w:t xml:space="preserve"> </w:t>
      </w:r>
      <w:r w:rsidR="00B026F6">
        <w:rPr>
          <w:color w:val="000000"/>
          <w:szCs w:val="24"/>
        </w:rPr>
        <w:t>11.</w:t>
      </w:r>
      <w:r w:rsidR="00AF1FD6">
        <w:rPr>
          <w:color w:val="000000"/>
          <w:szCs w:val="24"/>
        </w:rPr>
        <w:t xml:space="preserve"> </w:t>
      </w:r>
      <w:r w:rsidR="00B026F6">
        <w:rPr>
          <w:color w:val="000000"/>
          <w:szCs w:val="24"/>
        </w:rPr>
        <w:t>2017 v dánském Aarhusu.</w:t>
      </w:r>
    </w:p>
    <w:p w14:paraId="02142802" w14:textId="77777777" w:rsidR="001D3F19" w:rsidRPr="001A35D4" w:rsidRDefault="0086153C" w:rsidP="00461B57">
      <w:pPr>
        <w:pStyle w:val="Nadpis2"/>
        <w:numPr>
          <w:ilvl w:val="1"/>
          <w:numId w:val="11"/>
        </w:numPr>
      </w:pPr>
      <w:bookmarkStart w:id="19" w:name="_Toc489570174"/>
      <w:r w:rsidRPr="001A35D4">
        <w:t>Nové procesy a zařízení</w:t>
      </w:r>
      <w:bookmarkEnd w:id="19"/>
    </w:p>
    <w:p w14:paraId="5A4F789E" w14:textId="089738A2" w:rsidR="000F17F3" w:rsidRDefault="000F17F3" w:rsidP="00676D02">
      <w:pPr>
        <w:spacing w:before="120" w:after="120"/>
        <w:jc w:val="both"/>
      </w:pPr>
      <w:r>
        <w:t xml:space="preserve">Současní 4 čeští výrobci komoditních plastů budou mít v budoucnu problémy s udržením výrob, neboť výroba </w:t>
      </w:r>
      <w:r w:rsidR="00360867">
        <w:t>není</w:t>
      </w:r>
      <w:r>
        <w:t xml:space="preserve"> většinou </w:t>
      </w:r>
      <w:r w:rsidR="00360867">
        <w:t>podpořena efektivním výzkumem. Dřívější výroby inženýrských plastů byly z důvodu nekonkurenceschopnosti uzavřeny. Konkrétně se jedná o polypropylenoxid</w:t>
      </w:r>
      <w:r w:rsidR="0033473E">
        <w:t xml:space="preserve"> (PPO) a polyamid (PA) ve Spolaně Neratovice a terpolymer ABS v </w:t>
      </w:r>
      <w:r w:rsidR="00AF1FD6">
        <w:t>Kaučuku</w:t>
      </w:r>
      <w:r w:rsidR="0033473E">
        <w:t xml:space="preserve"> Kralupy nad Vltavou.</w:t>
      </w:r>
    </w:p>
    <w:p w14:paraId="35D31F77" w14:textId="0BE972E0" w:rsidR="00B026F6" w:rsidRDefault="00B026F6" w:rsidP="00676D02">
      <w:pPr>
        <w:spacing w:before="120" w:after="120"/>
        <w:jc w:val="both"/>
      </w:pPr>
      <w:r>
        <w:t>Arkema investuje 300 mil.euro ke zdvojnásobení stávající výrobní kapacity bio – PA1</w:t>
      </w:r>
      <w:r w:rsidR="00AF1FD6">
        <w:t>1 z ri</w:t>
      </w:r>
      <w:r>
        <w:t>cinového oleje, do roku 2021. Součástí investice bude i zvýšení kapacity bio – PA – elastomer s aplikací v elektronice a sportovních potřebách.</w:t>
      </w:r>
    </w:p>
    <w:p w14:paraId="7F6AEF72" w14:textId="77777777" w:rsidR="0033473E" w:rsidRDefault="000F2FDA" w:rsidP="00676D02">
      <w:pPr>
        <w:spacing w:before="120" w:after="120"/>
        <w:jc w:val="both"/>
      </w:pPr>
      <w:r>
        <w:t xml:space="preserve">Výzkumně by se měl podpořit vývoj specialit v rámci komoditních plastů u kompaundérů. Touto činností by se mělo v ČR zabývat min. 40 malých a středních výrobců. Taktéž </w:t>
      </w:r>
      <w:r w:rsidR="00613782">
        <w:t>na</w:t>
      </w:r>
      <w:r w:rsidR="00CE78CA">
        <w:t> oblast zpracování a finalizace plastových výrobků by se měla výzkumná základna zaměřit.</w:t>
      </w:r>
    </w:p>
    <w:p w14:paraId="4470D2BD" w14:textId="253B593A" w:rsidR="00CE78CA" w:rsidRDefault="00CE78CA" w:rsidP="00676D02">
      <w:pPr>
        <w:spacing w:before="120" w:after="120"/>
        <w:jc w:val="both"/>
      </w:pPr>
      <w:r>
        <w:t>Samostatným v ČR zatím málo řešeným problémem je využití plastových odpadů v procesech výroby</w:t>
      </w:r>
      <w:r w:rsidR="00AF1FD6">
        <w:t xml:space="preserve"> a </w:t>
      </w:r>
      <w:r w:rsidR="00A753BF">
        <w:t>jejich zpracování po skončení jejich životnosti. Jestliže v roce 201</w:t>
      </w:r>
      <w:r w:rsidR="00B026F6">
        <w:t xml:space="preserve">5 </w:t>
      </w:r>
      <w:r w:rsidR="00A753BF">
        <w:t>bylo v Evropě aplikováno 4</w:t>
      </w:r>
      <w:r w:rsidR="00B026F6">
        <w:t xml:space="preserve">9 </w:t>
      </w:r>
      <w:r w:rsidR="00A753BF">
        <w:t>mil.</w:t>
      </w:r>
      <w:r w:rsidR="00FB0900">
        <w:t xml:space="preserve"> </w:t>
      </w:r>
      <w:r w:rsidR="00A753BF">
        <w:t xml:space="preserve">tun plastů, pak v odpadech jich skončilo </w:t>
      </w:r>
      <w:smartTag w:uri="urn:schemas-microsoft-com:office:smarttags" w:element="metricconverter">
        <w:smartTagPr>
          <w:attr w:name="ProductID" w:val="25 mil"/>
        </w:smartTagPr>
        <w:r w:rsidR="00A753BF">
          <w:t>25 mil</w:t>
        </w:r>
      </w:smartTag>
      <w:r w:rsidR="00A753BF">
        <w:t>.</w:t>
      </w:r>
      <w:r w:rsidR="00FB0900">
        <w:t xml:space="preserve"> </w:t>
      </w:r>
      <w:r w:rsidR="00A753BF">
        <w:t xml:space="preserve">tun. Využití těchto odpadů </w:t>
      </w:r>
      <w:r w:rsidR="00066F4E">
        <w:t>recyklací, energetickým</w:t>
      </w:r>
      <w:r w:rsidR="00613782">
        <w:t xml:space="preserve"> využití</w:t>
      </w:r>
      <w:r w:rsidR="00066F4E">
        <w:t>m</w:t>
      </w:r>
      <w:r w:rsidR="00613782">
        <w:t xml:space="preserve"> a</w:t>
      </w:r>
      <w:r w:rsidR="00A753BF">
        <w:t xml:space="preserve"> skládkování</w:t>
      </w:r>
      <w:r w:rsidR="00066F4E">
        <w:t>m</w:t>
      </w:r>
      <w:r w:rsidR="00A753BF">
        <w:t xml:space="preserve"> je patrné z obr.</w:t>
      </w:r>
      <w:r w:rsidR="00FB0900">
        <w:t xml:space="preserve"> </w:t>
      </w:r>
      <w:r w:rsidR="00A753BF">
        <w:t>č.</w:t>
      </w:r>
      <w:r w:rsidR="00FB0900">
        <w:t xml:space="preserve"> </w:t>
      </w:r>
      <w:r w:rsidR="00A753BF">
        <w:t>2.</w:t>
      </w:r>
    </w:p>
    <w:p w14:paraId="49CBEEBA" w14:textId="77777777" w:rsidR="009F4D11" w:rsidRDefault="003B7523" w:rsidP="00676D02">
      <w:pPr>
        <w:spacing w:before="120" w:after="120"/>
        <w:jc w:val="both"/>
        <w:rPr>
          <w:b/>
          <w:i/>
          <w:sz w:val="20"/>
          <w:szCs w:val="20"/>
        </w:rPr>
      </w:pPr>
      <w:r w:rsidRPr="00E25AB0">
        <w:rPr>
          <w:b/>
          <w:i/>
          <w:noProof/>
          <w:sz w:val="20"/>
          <w:szCs w:val="20"/>
          <w:lang w:eastAsia="cs-CZ"/>
        </w:rPr>
        <w:drawing>
          <wp:inline distT="0" distB="0" distL="0" distR="0" wp14:anchorId="3A9ABE82" wp14:editId="4F4E0BA2">
            <wp:extent cx="2275840" cy="1882140"/>
            <wp:effectExtent l="19050" t="0" r="0" b="0"/>
            <wp:docPr id="4" name="obrázek 4"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5840" cy="1882140"/>
                    </a:xfrm>
                    <a:prstGeom prst="rect">
                      <a:avLst/>
                    </a:prstGeom>
                    <a:noFill/>
                    <a:ln>
                      <a:noFill/>
                    </a:ln>
                  </pic:spPr>
                </pic:pic>
              </a:graphicData>
            </a:graphic>
          </wp:inline>
        </w:drawing>
      </w:r>
    </w:p>
    <w:p w14:paraId="2F92255F" w14:textId="77777777" w:rsidR="009F4D11" w:rsidRPr="00C96354" w:rsidRDefault="009F4D11" w:rsidP="00676D02">
      <w:pPr>
        <w:spacing w:before="120" w:after="120"/>
        <w:jc w:val="both"/>
        <w:rPr>
          <w:b/>
          <w:i/>
          <w:sz w:val="20"/>
          <w:szCs w:val="20"/>
        </w:rPr>
      </w:pPr>
      <w:r w:rsidRPr="00C96354">
        <w:rPr>
          <w:b/>
          <w:i/>
          <w:sz w:val="20"/>
          <w:szCs w:val="20"/>
        </w:rPr>
        <w:lastRenderedPageBreak/>
        <w:t>Obr.</w:t>
      </w:r>
      <w:r w:rsidR="00FB0900">
        <w:rPr>
          <w:b/>
          <w:i/>
          <w:sz w:val="20"/>
          <w:szCs w:val="20"/>
        </w:rPr>
        <w:t xml:space="preserve"> </w:t>
      </w:r>
      <w:r w:rsidRPr="00C96354">
        <w:rPr>
          <w:b/>
          <w:i/>
          <w:sz w:val="20"/>
          <w:szCs w:val="20"/>
        </w:rPr>
        <w:t>č.</w:t>
      </w:r>
      <w:r w:rsidR="00FB0900">
        <w:rPr>
          <w:b/>
          <w:i/>
          <w:sz w:val="20"/>
          <w:szCs w:val="20"/>
        </w:rPr>
        <w:t xml:space="preserve"> </w:t>
      </w:r>
      <w:r w:rsidRPr="00C96354">
        <w:rPr>
          <w:b/>
          <w:i/>
          <w:sz w:val="20"/>
          <w:szCs w:val="20"/>
        </w:rPr>
        <w:t xml:space="preserve">2 – </w:t>
      </w:r>
      <w:r w:rsidR="00613782">
        <w:rPr>
          <w:b/>
          <w:i/>
          <w:sz w:val="20"/>
          <w:szCs w:val="20"/>
        </w:rPr>
        <w:t>Využití o</w:t>
      </w:r>
      <w:r w:rsidRPr="00C96354">
        <w:rPr>
          <w:b/>
          <w:i/>
          <w:sz w:val="20"/>
          <w:szCs w:val="20"/>
        </w:rPr>
        <w:t>dpadní</w:t>
      </w:r>
      <w:r w:rsidR="00613782">
        <w:rPr>
          <w:b/>
          <w:i/>
          <w:sz w:val="20"/>
          <w:szCs w:val="20"/>
        </w:rPr>
        <w:t>ch</w:t>
      </w:r>
      <w:r w:rsidRPr="00C96354">
        <w:rPr>
          <w:b/>
          <w:i/>
          <w:sz w:val="20"/>
          <w:szCs w:val="20"/>
        </w:rPr>
        <w:t xml:space="preserve"> plast</w:t>
      </w:r>
      <w:r w:rsidR="00613782">
        <w:rPr>
          <w:b/>
          <w:i/>
          <w:sz w:val="20"/>
          <w:szCs w:val="20"/>
        </w:rPr>
        <w:t>ů</w:t>
      </w:r>
      <w:r w:rsidRPr="00C96354">
        <w:rPr>
          <w:b/>
          <w:i/>
          <w:sz w:val="20"/>
          <w:szCs w:val="20"/>
        </w:rPr>
        <w:t xml:space="preserve"> v Evropě</w:t>
      </w:r>
    </w:p>
    <w:p w14:paraId="14B07226" w14:textId="77777777" w:rsidR="00E70912" w:rsidRDefault="00E70912" w:rsidP="00676D02">
      <w:pPr>
        <w:spacing w:before="120" w:after="120"/>
        <w:jc w:val="both"/>
      </w:pPr>
    </w:p>
    <w:p w14:paraId="5017DDF7" w14:textId="74F6CEB4" w:rsidR="009F4D11" w:rsidRDefault="009F4D11" w:rsidP="00676D02">
      <w:pPr>
        <w:spacing w:before="120" w:after="120"/>
        <w:jc w:val="both"/>
      </w:pPr>
      <w:r>
        <w:t>Dlouhodobě se snižuje v EU podíl skládkování odpadních plastů – obr.</w:t>
      </w:r>
      <w:r w:rsidR="001D318B">
        <w:t xml:space="preserve"> </w:t>
      </w:r>
      <w:r>
        <w:t>č.</w:t>
      </w:r>
      <w:r w:rsidR="001D318B">
        <w:t xml:space="preserve"> </w:t>
      </w:r>
      <w:r>
        <w:t>3.</w:t>
      </w:r>
    </w:p>
    <w:p w14:paraId="492F86FA" w14:textId="77777777" w:rsidR="009F4D11" w:rsidRDefault="003B7523" w:rsidP="00676D02">
      <w:pPr>
        <w:spacing w:before="120" w:after="120"/>
        <w:jc w:val="both"/>
      </w:pPr>
      <w:r>
        <w:rPr>
          <w:noProof/>
          <w:lang w:eastAsia="cs-CZ"/>
        </w:rPr>
        <w:drawing>
          <wp:inline distT="0" distB="0" distL="0" distR="0" wp14:anchorId="451F094B" wp14:editId="52B44D8C">
            <wp:extent cx="4611370" cy="1870710"/>
            <wp:effectExtent l="19050" t="0" r="0" b="0"/>
            <wp:docPr id="5" name="obrázek 5"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1370" cy="1870710"/>
                    </a:xfrm>
                    <a:prstGeom prst="rect">
                      <a:avLst/>
                    </a:prstGeom>
                    <a:noFill/>
                    <a:ln>
                      <a:noFill/>
                    </a:ln>
                  </pic:spPr>
                </pic:pic>
              </a:graphicData>
            </a:graphic>
          </wp:inline>
        </w:drawing>
      </w:r>
    </w:p>
    <w:p w14:paraId="3F59EFC0" w14:textId="03048545" w:rsidR="009F4D11" w:rsidRPr="00C96354" w:rsidRDefault="009F4D11" w:rsidP="00676D02">
      <w:pPr>
        <w:spacing w:before="120" w:after="120"/>
        <w:jc w:val="both"/>
        <w:rPr>
          <w:b/>
          <w:i/>
          <w:sz w:val="20"/>
          <w:szCs w:val="20"/>
        </w:rPr>
      </w:pPr>
      <w:r w:rsidRPr="00C96354">
        <w:rPr>
          <w:b/>
          <w:i/>
          <w:sz w:val="20"/>
          <w:szCs w:val="20"/>
        </w:rPr>
        <w:t>Obr.</w:t>
      </w:r>
      <w:r w:rsidR="00FB0900">
        <w:rPr>
          <w:b/>
          <w:i/>
          <w:sz w:val="20"/>
          <w:szCs w:val="20"/>
        </w:rPr>
        <w:t xml:space="preserve"> </w:t>
      </w:r>
      <w:r w:rsidRPr="00C96354">
        <w:rPr>
          <w:b/>
          <w:i/>
          <w:sz w:val="20"/>
          <w:szCs w:val="20"/>
        </w:rPr>
        <w:t>č.</w:t>
      </w:r>
      <w:r w:rsidR="00FB0900">
        <w:rPr>
          <w:b/>
          <w:i/>
          <w:sz w:val="20"/>
          <w:szCs w:val="20"/>
        </w:rPr>
        <w:t xml:space="preserve"> </w:t>
      </w:r>
      <w:r w:rsidRPr="00C96354">
        <w:rPr>
          <w:b/>
          <w:i/>
          <w:sz w:val="20"/>
          <w:szCs w:val="20"/>
        </w:rPr>
        <w:t>3 – Trend využití plastových odpadů (2006 – 2012).</w:t>
      </w:r>
      <w:r w:rsidR="00E25AB0">
        <w:rPr>
          <w:b/>
          <w:i/>
          <w:sz w:val="20"/>
          <w:szCs w:val="20"/>
        </w:rPr>
        <w:t xml:space="preserve"> </w:t>
      </w:r>
    </w:p>
    <w:p w14:paraId="784F64CD" w14:textId="77777777" w:rsidR="009F4D11" w:rsidRDefault="009F4D11" w:rsidP="00676D02">
      <w:pPr>
        <w:spacing w:before="120" w:after="120"/>
        <w:jc w:val="both"/>
      </w:pPr>
    </w:p>
    <w:p w14:paraId="18DAF453" w14:textId="1D1781F7" w:rsidR="00452EC8" w:rsidRDefault="00E70912" w:rsidP="00676D02">
      <w:pPr>
        <w:spacing w:before="120" w:after="120"/>
        <w:jc w:val="both"/>
      </w:pPr>
      <w:r>
        <w:t xml:space="preserve">V ČR se spotřebovává ročně </w:t>
      </w:r>
      <w:r w:rsidR="00B92C71">
        <w:t xml:space="preserve">více než </w:t>
      </w:r>
      <w:smartTag w:uri="urn:schemas-microsoft-com:office:smarttags" w:element="metricconverter">
        <w:smartTagPr>
          <w:attr w:name="ProductID" w:val="1,1 mil"/>
        </w:smartTagPr>
        <w:r>
          <w:t>1,1 mil</w:t>
        </w:r>
      </w:smartTag>
      <w:r>
        <w:t>.</w:t>
      </w:r>
      <w:r w:rsidR="00FB0900">
        <w:t xml:space="preserve"> </w:t>
      </w:r>
      <w:r>
        <w:t>tun plastů</w:t>
      </w:r>
      <w:r w:rsidR="00B92C71">
        <w:t>. D</w:t>
      </w:r>
      <w:r>
        <w:t>le modelu EU by mělo vznikat ročně přes 550 tis.</w:t>
      </w:r>
      <w:r w:rsidR="00FB0900">
        <w:t xml:space="preserve"> </w:t>
      </w:r>
      <w:r>
        <w:t xml:space="preserve">tun odpadních plastů. </w:t>
      </w:r>
      <w:r w:rsidR="003355DE">
        <w:t>Vykazujeme však pouze 380 tis.</w:t>
      </w:r>
      <w:r w:rsidR="00FB0900">
        <w:t xml:space="preserve"> </w:t>
      </w:r>
      <w:r w:rsidR="003355DE">
        <w:t>tun</w:t>
      </w:r>
      <w:r w:rsidR="00452EC8">
        <w:t xml:space="preserve"> a z toho ještě 50</w:t>
      </w:r>
      <w:r w:rsidR="00FB0900">
        <w:t> </w:t>
      </w:r>
      <w:r w:rsidR="00452EC8">
        <w:t>% s</w:t>
      </w:r>
      <w:r w:rsidR="009A7E80">
        <w:t>k</w:t>
      </w:r>
      <w:r w:rsidR="00452EC8">
        <w:t>ládkujeme – obr.</w:t>
      </w:r>
      <w:r w:rsidR="00FB0900">
        <w:t xml:space="preserve"> </w:t>
      </w:r>
      <w:r w:rsidR="00452EC8">
        <w:t>č.</w:t>
      </w:r>
      <w:r w:rsidR="00FB0900">
        <w:t xml:space="preserve"> </w:t>
      </w:r>
      <w:r w:rsidR="00452EC8">
        <w:t>4. V EU činí hodnota sládkovaných odpadních plastů 8 miliard Euro, v ČR – 5,5 miliardy Kč.</w:t>
      </w:r>
    </w:p>
    <w:p w14:paraId="22DBE4B4" w14:textId="77777777" w:rsidR="00452EC8" w:rsidRDefault="003B7523" w:rsidP="00676D02">
      <w:pPr>
        <w:spacing w:before="120" w:after="120"/>
        <w:jc w:val="both"/>
      </w:pPr>
      <w:r>
        <w:rPr>
          <w:noProof/>
          <w:lang w:eastAsia="cs-CZ"/>
        </w:rPr>
        <w:drawing>
          <wp:inline distT="0" distB="0" distL="0" distR="0" wp14:anchorId="6A0FE2C0" wp14:editId="7774D432">
            <wp:extent cx="4825157" cy="3511186"/>
            <wp:effectExtent l="0" t="0" r="0" b="0"/>
            <wp:docPr id="9" name="obrázek 9"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5414" cy="3518650"/>
                    </a:xfrm>
                    <a:prstGeom prst="rect">
                      <a:avLst/>
                    </a:prstGeom>
                    <a:noFill/>
                    <a:ln>
                      <a:noFill/>
                    </a:ln>
                  </pic:spPr>
                </pic:pic>
              </a:graphicData>
            </a:graphic>
          </wp:inline>
        </w:drawing>
      </w:r>
    </w:p>
    <w:p w14:paraId="68E18AFB" w14:textId="37301A9F" w:rsidR="00452EC8" w:rsidRDefault="00452EC8" w:rsidP="00676D02">
      <w:pPr>
        <w:spacing w:before="120" w:after="120"/>
        <w:jc w:val="both"/>
      </w:pPr>
    </w:p>
    <w:p w14:paraId="2F9DA4DD" w14:textId="77777777" w:rsidR="00452EC8" w:rsidRPr="00C96354" w:rsidRDefault="00452EC8" w:rsidP="00676D02">
      <w:pPr>
        <w:spacing w:before="120" w:after="120"/>
        <w:jc w:val="both"/>
        <w:rPr>
          <w:b/>
          <w:i/>
          <w:sz w:val="20"/>
          <w:szCs w:val="20"/>
        </w:rPr>
      </w:pPr>
      <w:r w:rsidRPr="00C96354">
        <w:rPr>
          <w:b/>
          <w:i/>
          <w:sz w:val="20"/>
          <w:szCs w:val="20"/>
        </w:rPr>
        <w:t>Obr.</w:t>
      </w:r>
      <w:r w:rsidR="00FB0900">
        <w:rPr>
          <w:b/>
          <w:i/>
          <w:sz w:val="20"/>
          <w:szCs w:val="20"/>
        </w:rPr>
        <w:t xml:space="preserve"> </w:t>
      </w:r>
      <w:r w:rsidRPr="00C96354">
        <w:rPr>
          <w:b/>
          <w:i/>
          <w:sz w:val="20"/>
          <w:szCs w:val="20"/>
        </w:rPr>
        <w:t>č.</w:t>
      </w:r>
      <w:r w:rsidR="00FB0900">
        <w:rPr>
          <w:b/>
          <w:i/>
          <w:sz w:val="20"/>
          <w:szCs w:val="20"/>
        </w:rPr>
        <w:t xml:space="preserve"> </w:t>
      </w:r>
      <w:r w:rsidRPr="00C96354">
        <w:rPr>
          <w:b/>
          <w:i/>
          <w:sz w:val="20"/>
          <w:szCs w:val="20"/>
        </w:rPr>
        <w:t xml:space="preserve">4 </w:t>
      </w:r>
      <w:r w:rsidR="00AB6CA5" w:rsidRPr="00C96354">
        <w:rPr>
          <w:b/>
          <w:i/>
          <w:sz w:val="20"/>
          <w:szCs w:val="20"/>
        </w:rPr>
        <w:t>–</w:t>
      </w:r>
      <w:r w:rsidRPr="00C96354">
        <w:rPr>
          <w:b/>
          <w:i/>
          <w:sz w:val="20"/>
          <w:szCs w:val="20"/>
        </w:rPr>
        <w:t xml:space="preserve"> </w:t>
      </w:r>
      <w:r w:rsidR="00AB6CA5" w:rsidRPr="00C96354">
        <w:rPr>
          <w:b/>
          <w:i/>
          <w:sz w:val="20"/>
          <w:szCs w:val="20"/>
        </w:rPr>
        <w:t>Využití plastových odpadů v EU.</w:t>
      </w:r>
    </w:p>
    <w:p w14:paraId="4DCA786B" w14:textId="77777777" w:rsidR="00AB6CA5" w:rsidRDefault="00AB6CA5" w:rsidP="00676D02">
      <w:pPr>
        <w:spacing w:before="120" w:after="120"/>
        <w:jc w:val="both"/>
      </w:pPr>
      <w:r>
        <w:t>Analyticky a výzkumně je nutno řešit bilancování</w:t>
      </w:r>
      <w:r w:rsidR="009A7E80">
        <w:t xml:space="preserve"> odpadních plastů</w:t>
      </w:r>
      <w:r>
        <w:t xml:space="preserve"> </w:t>
      </w:r>
      <w:r w:rsidR="009327CF">
        <w:t>za hlavní aplikační segmenty – obaly, stavebnictví, dopravní a elektro prostředky a hlavně systém efektivního využití. Jedná se o potenciál pro malé a střední firmy.</w:t>
      </w:r>
    </w:p>
    <w:p w14:paraId="6B7A7B4F" w14:textId="371F86DA" w:rsidR="009327CF" w:rsidRDefault="009327CF" w:rsidP="00676D02">
      <w:pPr>
        <w:spacing w:before="120" w:after="120"/>
        <w:jc w:val="both"/>
      </w:pPr>
      <w:r>
        <w:lastRenderedPageBreak/>
        <w:t xml:space="preserve">Mezi potencionální řešitele lze </w:t>
      </w:r>
      <w:r w:rsidR="009A7E80">
        <w:t>uvést</w:t>
      </w:r>
      <w:r>
        <w:t xml:space="preserve">: EKO-KOM, Asociaci pro recyklaci stavebních </w:t>
      </w:r>
      <w:r w:rsidR="009A7E80">
        <w:t>materiálů</w:t>
      </w:r>
      <w:r>
        <w:t>, 5 určených organizací pro recyklaci elektronických zařízení, VŠCHT, U</w:t>
      </w:r>
      <w:r w:rsidR="006B42D5">
        <w:t>TB</w:t>
      </w:r>
      <w:r>
        <w:t xml:space="preserve"> Zlín a další.</w:t>
      </w:r>
    </w:p>
    <w:p w14:paraId="54D968C1" w14:textId="0776654D" w:rsidR="00801B8C" w:rsidRDefault="00B555C7" w:rsidP="00676D02">
      <w:pPr>
        <w:spacing w:before="120" w:after="120"/>
        <w:jc w:val="both"/>
      </w:pPr>
      <w:r>
        <w:t xml:space="preserve">V souvislosti s dalším vývojem efektivních a </w:t>
      </w:r>
      <w:r w:rsidR="00287CC4">
        <w:t>environmentálně</w:t>
      </w:r>
      <w:r>
        <w:t xml:space="preserve"> přijatelných technologií</w:t>
      </w:r>
      <w:r w:rsidR="0007199C">
        <w:t xml:space="preserve"> pro výrobu plastů</w:t>
      </w:r>
      <w:r>
        <w:t xml:space="preserve"> budou hledány nové chemické procesy a aplikována netradiční zařízení. V této oblasti budou uplatňovány například oxidační postupy pro destrukci toxických či obtížně biologicky odbouratelných organických polutantů metodami mokré oxidace za superkritických podmínek či v přítomnosti nových katalyzátorů. </w:t>
      </w:r>
      <w:r w:rsidR="00801B8C">
        <w:t xml:space="preserve">Do oblasti optimalizace procesů jsou zařazeny i prvky automatizační </w:t>
      </w:r>
      <w:r w:rsidR="00751ED5">
        <w:t>techniky, protože</w:t>
      </w:r>
      <w:r w:rsidR="00801B8C">
        <w:t xml:space="preserve"> v ČR jsou vytvořeny dobré podmínky úspěšné realizace</w:t>
      </w:r>
      <w:r w:rsidR="006D30CF">
        <w:t xml:space="preserve"> </w:t>
      </w:r>
      <w:r w:rsidR="002F0D08" w:rsidRPr="002F0D08">
        <w:t>adaptivního řízení procesu (APC - Adaptive Process Control)</w:t>
      </w:r>
      <w:r w:rsidR="00801B8C">
        <w:t>.</w:t>
      </w:r>
    </w:p>
    <w:p w14:paraId="3394930C" w14:textId="77777777" w:rsidR="00D7795A" w:rsidRPr="008433A3" w:rsidRDefault="00D7795A" w:rsidP="00676D02">
      <w:pPr>
        <w:spacing w:before="120" w:after="120"/>
        <w:jc w:val="both"/>
      </w:pPr>
      <w:r w:rsidRPr="008433A3">
        <w:rPr>
          <w:szCs w:val="24"/>
        </w:rPr>
        <w:t>K řešení řady navržených témat je v ČR k dispozici solidní výzkumná základna, případně existuje i s úspěšným napojením na průmyslový výzkum.</w:t>
      </w:r>
    </w:p>
    <w:p w14:paraId="65DA1284" w14:textId="77777777" w:rsidR="001A37E2" w:rsidRDefault="00BA231D" w:rsidP="00676D02">
      <w:pPr>
        <w:spacing w:before="120" w:after="120"/>
        <w:jc w:val="both"/>
        <w:rPr>
          <w:lang w:eastAsia="cs-CZ"/>
        </w:rPr>
      </w:pPr>
      <w:r w:rsidRPr="008433A3">
        <w:rPr>
          <w:rFonts w:eastAsia="Times New Roman"/>
          <w:szCs w:val="20"/>
          <w:lang w:eastAsia="cs-CZ"/>
        </w:rPr>
        <w:t>Věd</w:t>
      </w:r>
      <w:r w:rsidR="00751ED5" w:rsidRPr="008433A3">
        <w:rPr>
          <w:rFonts w:eastAsia="Times New Roman"/>
          <w:szCs w:val="20"/>
          <w:lang w:eastAsia="cs-CZ"/>
        </w:rPr>
        <w:t>ecko</w:t>
      </w:r>
      <w:r w:rsidRPr="008433A3">
        <w:rPr>
          <w:rFonts w:eastAsia="Times New Roman"/>
          <w:szCs w:val="20"/>
          <w:lang w:eastAsia="cs-CZ"/>
        </w:rPr>
        <w:t>technický potenciál pro tento obor byl identifikován např</w:t>
      </w:r>
      <w:r w:rsidR="00D7795A" w:rsidRPr="008433A3">
        <w:rPr>
          <w:rFonts w:eastAsia="Times New Roman"/>
          <w:szCs w:val="20"/>
          <w:lang w:eastAsia="cs-CZ"/>
        </w:rPr>
        <w:t>íklad:</w:t>
      </w:r>
      <w:r w:rsidR="001A37E2" w:rsidRPr="008433A3">
        <w:t xml:space="preserve"> Ústav chemických procesů AV ČR,</w:t>
      </w:r>
      <w:r w:rsidR="0079293F">
        <w:t xml:space="preserve"> </w:t>
      </w:r>
      <w:r w:rsidR="001A37E2" w:rsidRPr="008433A3">
        <w:t xml:space="preserve">v.v.i. </w:t>
      </w:r>
      <w:r w:rsidR="00751ED5" w:rsidRPr="008433A3">
        <w:t>Praha, Vysoká</w:t>
      </w:r>
      <w:r w:rsidR="001A37E2" w:rsidRPr="008433A3">
        <w:t xml:space="preserve"> škola chemicko-technologická</w:t>
      </w:r>
      <w:r w:rsidR="00D7795A" w:rsidRPr="008433A3">
        <w:t xml:space="preserve"> </w:t>
      </w:r>
      <w:r w:rsidR="001A37E2" w:rsidRPr="008433A3">
        <w:t>Praha,</w:t>
      </w:r>
      <w:r w:rsidR="00D7795A" w:rsidRPr="008433A3">
        <w:t xml:space="preserve"> </w:t>
      </w:r>
      <w:r w:rsidR="001A37E2" w:rsidRPr="008433A3">
        <w:t>Ústav jaderného výz</w:t>
      </w:r>
      <w:r w:rsidR="008433A3">
        <w:t>kumu Řež a.s.,</w:t>
      </w:r>
      <w:r w:rsidR="001A37E2" w:rsidRPr="008433A3">
        <w:rPr>
          <w:color w:val="0070C0"/>
          <w:lang w:eastAsia="cs-CZ"/>
        </w:rPr>
        <w:t xml:space="preserve"> </w:t>
      </w:r>
      <w:r w:rsidR="001A37E2" w:rsidRPr="008433A3">
        <w:rPr>
          <w:lang w:eastAsia="cs-CZ"/>
        </w:rPr>
        <w:t>Výzkumný ústav anorganické</w:t>
      </w:r>
      <w:r w:rsidR="00D7795A" w:rsidRPr="008433A3">
        <w:rPr>
          <w:lang w:eastAsia="cs-CZ"/>
        </w:rPr>
        <w:t xml:space="preserve"> c</w:t>
      </w:r>
      <w:r w:rsidR="001A37E2" w:rsidRPr="008433A3">
        <w:rPr>
          <w:lang w:eastAsia="cs-CZ"/>
        </w:rPr>
        <w:t>hemie,</w:t>
      </w:r>
      <w:r w:rsidR="00751ED5" w:rsidRPr="008433A3">
        <w:rPr>
          <w:lang w:eastAsia="cs-CZ"/>
        </w:rPr>
        <w:t xml:space="preserve"> </w:t>
      </w:r>
      <w:r w:rsidR="001A37E2" w:rsidRPr="008433A3">
        <w:rPr>
          <w:lang w:eastAsia="cs-CZ"/>
        </w:rPr>
        <w:t>a.</w:t>
      </w:r>
      <w:r w:rsidR="008433A3" w:rsidRPr="008433A3">
        <w:rPr>
          <w:lang w:eastAsia="cs-CZ"/>
        </w:rPr>
        <w:t>s., Ústí</w:t>
      </w:r>
      <w:r w:rsidR="001A37E2" w:rsidRPr="008433A3">
        <w:rPr>
          <w:lang w:eastAsia="cs-CZ"/>
        </w:rPr>
        <w:t xml:space="preserve"> nad Labem a další.</w:t>
      </w:r>
    </w:p>
    <w:p w14:paraId="7A054604" w14:textId="6ACFBE42" w:rsidR="008433A3" w:rsidRDefault="008433A3" w:rsidP="00676D02">
      <w:pPr>
        <w:spacing w:before="120" w:after="120"/>
        <w:jc w:val="both"/>
      </w:pPr>
      <w:r>
        <w:rPr>
          <w:lang w:eastAsia="cs-CZ"/>
        </w:rPr>
        <w:t>Mezi potenciální řešitele lze uvést například: Momentive</w:t>
      </w:r>
      <w:r w:rsidRPr="008433A3">
        <w:t xml:space="preserve"> Specialty Chemicals a.s. Sokolov</w:t>
      </w:r>
      <w:r>
        <w:t>, Agrofert a.s. Praha,</w:t>
      </w:r>
      <w:r w:rsidR="00AD5B08">
        <w:t xml:space="preserve"> </w:t>
      </w:r>
      <w:r w:rsidR="004D4F21">
        <w:t>Synthos Kralupy nad Vltavou a další.</w:t>
      </w:r>
    </w:p>
    <w:p w14:paraId="375BEF28" w14:textId="77777777" w:rsidR="001A37E2" w:rsidRPr="001A37E2" w:rsidRDefault="00F120C9" w:rsidP="00676D02">
      <w:pPr>
        <w:spacing w:before="120" w:after="120"/>
        <w:jc w:val="both"/>
      </w:pPr>
      <w:r>
        <w:t>Návrh výzkumných témat v této oblasti je</w:t>
      </w:r>
      <w:r w:rsidR="00AE2819">
        <w:t xml:space="preserve"> shrnut v kapitole 6</w:t>
      </w:r>
      <w:r>
        <w:t>.</w:t>
      </w:r>
    </w:p>
    <w:p w14:paraId="5CF293FE" w14:textId="77777777" w:rsidR="0064144A" w:rsidRPr="00676D02" w:rsidRDefault="0064144A" w:rsidP="00461B57">
      <w:pPr>
        <w:pStyle w:val="Nadpis3"/>
        <w:numPr>
          <w:ilvl w:val="2"/>
          <w:numId w:val="11"/>
        </w:numPr>
      </w:pPr>
      <w:bookmarkStart w:id="20" w:name="_Toc489570175"/>
      <w:r w:rsidRPr="00676D02">
        <w:t>Fyzikálně-chemické procesy na fázových rozhraních</w:t>
      </w:r>
      <w:bookmarkEnd w:id="20"/>
    </w:p>
    <w:p w14:paraId="61245588" w14:textId="77777777" w:rsidR="00F120C9" w:rsidRPr="006343FA" w:rsidRDefault="00F120C9" w:rsidP="00461B57">
      <w:pPr>
        <w:numPr>
          <w:ilvl w:val="0"/>
          <w:numId w:val="9"/>
        </w:numPr>
        <w:spacing w:line="276" w:lineRule="auto"/>
        <w:jc w:val="both"/>
        <w:rPr>
          <w:szCs w:val="24"/>
        </w:rPr>
      </w:pPr>
      <w:r w:rsidRPr="006343FA">
        <w:rPr>
          <w:szCs w:val="24"/>
        </w:rPr>
        <w:t>elektro</w:t>
      </w:r>
      <w:r>
        <w:rPr>
          <w:szCs w:val="24"/>
        </w:rPr>
        <w:t>chemické</w:t>
      </w:r>
      <w:r w:rsidRPr="006343FA">
        <w:rPr>
          <w:szCs w:val="24"/>
        </w:rPr>
        <w:t xml:space="preserve"> procesy</w:t>
      </w:r>
      <w:r>
        <w:rPr>
          <w:szCs w:val="24"/>
        </w:rPr>
        <w:t xml:space="preserve"> pro efektivní syntézu chemických specialit, resp. pro recyklační technologie </w:t>
      </w:r>
    </w:p>
    <w:p w14:paraId="49F22F94" w14:textId="77777777" w:rsidR="003D1A14" w:rsidRPr="00676D02" w:rsidRDefault="00287CC4" w:rsidP="00461B57">
      <w:pPr>
        <w:pStyle w:val="Nadpis3"/>
        <w:numPr>
          <w:ilvl w:val="2"/>
          <w:numId w:val="11"/>
        </w:numPr>
      </w:pPr>
      <w:bookmarkStart w:id="21" w:name="_Toc489570176"/>
      <w:r w:rsidRPr="00676D02">
        <w:t>Výzkum</w:t>
      </w:r>
      <w:r w:rsidR="003E7DBA" w:rsidRPr="00676D02">
        <w:t xml:space="preserve"> nových procesů-</w:t>
      </w:r>
      <w:r w:rsidR="003D1A14" w:rsidRPr="00676D02">
        <w:t xml:space="preserve"> </w:t>
      </w:r>
      <w:r w:rsidR="003E7DBA" w:rsidRPr="00676D02">
        <w:t>c</w:t>
      </w:r>
      <w:r w:rsidR="003D1A14" w:rsidRPr="00676D02">
        <w:t>hemické procesy za extrémních podmínek</w:t>
      </w:r>
      <w:bookmarkEnd w:id="21"/>
    </w:p>
    <w:p w14:paraId="6B180D31" w14:textId="77777777" w:rsidR="00D7795A" w:rsidRPr="003D1A14" w:rsidRDefault="00883145" w:rsidP="00676D02">
      <w:pPr>
        <w:spacing w:before="120" w:after="120"/>
        <w:jc w:val="both"/>
        <w:rPr>
          <w:b/>
          <w:sz w:val="22"/>
        </w:rPr>
      </w:pPr>
      <w:r>
        <w:rPr>
          <w:szCs w:val="24"/>
        </w:rPr>
        <w:t>Intenzifikace chemických procesů volbou extrémních podmínek využívá te</w:t>
      </w:r>
      <w:r w:rsidRPr="006343FA">
        <w:rPr>
          <w:szCs w:val="24"/>
        </w:rPr>
        <w:t>chnologie</w:t>
      </w:r>
      <w:r>
        <w:rPr>
          <w:szCs w:val="24"/>
        </w:rPr>
        <w:t>, provozované při</w:t>
      </w:r>
      <w:r w:rsidRPr="006343FA">
        <w:rPr>
          <w:szCs w:val="24"/>
        </w:rPr>
        <w:t xml:space="preserve"> vysokých teplot</w:t>
      </w:r>
      <w:r>
        <w:rPr>
          <w:szCs w:val="24"/>
        </w:rPr>
        <w:t>ách</w:t>
      </w:r>
      <w:r w:rsidRPr="006343FA">
        <w:rPr>
          <w:szCs w:val="24"/>
        </w:rPr>
        <w:t xml:space="preserve"> a tla</w:t>
      </w:r>
      <w:r>
        <w:rPr>
          <w:szCs w:val="24"/>
        </w:rPr>
        <w:t xml:space="preserve">cích, nebo v netradičních rozpouštědlech. Vybraná témata z této </w:t>
      </w:r>
      <w:r w:rsidR="00751ED5">
        <w:rPr>
          <w:szCs w:val="24"/>
        </w:rPr>
        <w:t>oblasti se</w:t>
      </w:r>
      <w:r w:rsidR="00067EFD">
        <w:rPr>
          <w:szCs w:val="24"/>
        </w:rPr>
        <w:t xml:space="preserve"> zabývají </w:t>
      </w:r>
      <w:r w:rsidR="00751ED5">
        <w:rPr>
          <w:szCs w:val="24"/>
        </w:rPr>
        <w:t>například kinetikou</w:t>
      </w:r>
      <w:r w:rsidR="00067EFD">
        <w:rPr>
          <w:szCs w:val="24"/>
        </w:rPr>
        <w:t xml:space="preserve"> reakcí s účasti plynů,</w:t>
      </w:r>
      <w:r w:rsidR="00751ED5">
        <w:rPr>
          <w:szCs w:val="24"/>
        </w:rPr>
        <w:t xml:space="preserve"> </w:t>
      </w:r>
      <w:r w:rsidR="00067EFD">
        <w:rPr>
          <w:szCs w:val="24"/>
        </w:rPr>
        <w:t>termodynamikou procesů,</w:t>
      </w:r>
      <w:r w:rsidR="00957159">
        <w:rPr>
          <w:szCs w:val="24"/>
        </w:rPr>
        <w:t xml:space="preserve"> </w:t>
      </w:r>
      <w:r w:rsidR="00067EFD">
        <w:rPr>
          <w:szCs w:val="24"/>
        </w:rPr>
        <w:t xml:space="preserve">procesy za superkritických </w:t>
      </w:r>
      <w:r w:rsidR="00751ED5">
        <w:rPr>
          <w:szCs w:val="24"/>
        </w:rPr>
        <w:t>podmínek, procesy</w:t>
      </w:r>
      <w:r w:rsidR="00067EFD">
        <w:rPr>
          <w:szCs w:val="24"/>
        </w:rPr>
        <w:t xml:space="preserve"> s využitím plasmy</w:t>
      </w:r>
      <w:r w:rsidR="0007199C">
        <w:rPr>
          <w:szCs w:val="24"/>
        </w:rPr>
        <w:t xml:space="preserve"> pro úpravu povrchu plastů</w:t>
      </w:r>
      <w:r w:rsidR="00067EFD">
        <w:rPr>
          <w:szCs w:val="24"/>
        </w:rPr>
        <w:t xml:space="preserve"> atd.</w:t>
      </w:r>
    </w:p>
    <w:p w14:paraId="14BEF522" w14:textId="77777777" w:rsidR="00442CF6" w:rsidRPr="002D4595" w:rsidRDefault="00442CF6" w:rsidP="00461B57">
      <w:pPr>
        <w:pStyle w:val="Nadpis1"/>
        <w:numPr>
          <w:ilvl w:val="0"/>
          <w:numId w:val="11"/>
        </w:numPr>
      </w:pPr>
      <w:bookmarkStart w:id="22" w:name="_Toc489570177"/>
      <w:r w:rsidRPr="00751ED5">
        <w:lastRenderedPageBreak/>
        <w:t>Koncepce výzkumu a vývoje v ČR a úloha ČTP</w:t>
      </w:r>
      <w:r w:rsidR="00957159">
        <w:t xml:space="preserve">P </w:t>
      </w:r>
      <w:r w:rsidRPr="00751ED5">
        <w:t xml:space="preserve">při </w:t>
      </w:r>
      <w:r w:rsidRPr="002D4595">
        <w:t>její realizaci</w:t>
      </w:r>
      <w:bookmarkEnd w:id="22"/>
    </w:p>
    <w:p w14:paraId="7CCED537" w14:textId="77777777" w:rsidR="00AD41C6" w:rsidRPr="00676D02" w:rsidRDefault="00AA6168" w:rsidP="00676D02">
      <w:pPr>
        <w:spacing w:before="120" w:after="120"/>
        <w:jc w:val="both"/>
        <w:rPr>
          <w:bCs/>
        </w:rPr>
      </w:pPr>
      <w:r>
        <w:rPr>
          <w:bCs/>
          <w:szCs w:val="24"/>
        </w:rPr>
        <w:t xml:space="preserve">V souladu se závěry </w:t>
      </w:r>
      <w:r w:rsidR="005E16EE">
        <w:rPr>
          <w:bCs/>
          <w:szCs w:val="24"/>
        </w:rPr>
        <w:t>konference pořádané MPO ČR</w:t>
      </w:r>
      <w:r w:rsidR="0044737B">
        <w:rPr>
          <w:bCs/>
          <w:szCs w:val="24"/>
        </w:rPr>
        <w:t xml:space="preserve"> a SCHP ČR „</w:t>
      </w:r>
      <w:r w:rsidR="0044737B">
        <w:t>Udržitelný rozvoj a konkurenceschopnost chemického průmyslu ČR“</w:t>
      </w:r>
      <w:r w:rsidR="00957159">
        <w:t xml:space="preserve">, </w:t>
      </w:r>
      <w:r>
        <w:rPr>
          <w:bCs/>
          <w:szCs w:val="24"/>
        </w:rPr>
        <w:t>lze považovat</w:t>
      </w:r>
      <w:r w:rsidR="005E16EE">
        <w:rPr>
          <w:bCs/>
          <w:szCs w:val="24"/>
        </w:rPr>
        <w:t xml:space="preserve"> z</w:t>
      </w:r>
      <w:r w:rsidR="00AD41C6" w:rsidRPr="00AD41C6">
        <w:rPr>
          <w:bCs/>
          <w:szCs w:val="24"/>
        </w:rPr>
        <w:t>a nej</w:t>
      </w:r>
      <w:r>
        <w:rPr>
          <w:bCs/>
          <w:szCs w:val="24"/>
        </w:rPr>
        <w:t>vážnější tyto</w:t>
      </w:r>
      <w:r w:rsidR="00AD41C6" w:rsidRPr="00AD41C6">
        <w:rPr>
          <w:bCs/>
          <w:szCs w:val="24"/>
        </w:rPr>
        <w:t xml:space="preserve"> problémy institucionálního rámce </w:t>
      </w:r>
      <w:r w:rsidR="00AD41C6">
        <w:rPr>
          <w:bCs/>
          <w:szCs w:val="24"/>
        </w:rPr>
        <w:t xml:space="preserve">národního inovačního </w:t>
      </w:r>
      <w:r w:rsidR="0044737B">
        <w:rPr>
          <w:bCs/>
          <w:szCs w:val="24"/>
        </w:rPr>
        <w:t>systému:</w:t>
      </w:r>
    </w:p>
    <w:p w14:paraId="25D6A434" w14:textId="77777777" w:rsidR="00AD41C6" w:rsidRDefault="00957159" w:rsidP="00DF0F84">
      <w:pPr>
        <w:numPr>
          <w:ilvl w:val="0"/>
          <w:numId w:val="15"/>
        </w:numPr>
        <w:tabs>
          <w:tab w:val="left" w:pos="426"/>
        </w:tabs>
        <w:autoSpaceDE w:val="0"/>
        <w:autoSpaceDN w:val="0"/>
        <w:adjustRightInd w:val="0"/>
        <w:jc w:val="both"/>
        <w:rPr>
          <w:bCs/>
          <w:szCs w:val="24"/>
        </w:rPr>
      </w:pPr>
      <w:r>
        <w:rPr>
          <w:bCs/>
          <w:szCs w:val="24"/>
        </w:rPr>
        <w:t>A</w:t>
      </w:r>
      <w:r w:rsidR="00AD41C6" w:rsidRPr="00AD41C6">
        <w:rPr>
          <w:bCs/>
          <w:szCs w:val="24"/>
        </w:rPr>
        <w:t xml:space="preserve">bsence globálního strategického cíle </w:t>
      </w:r>
      <w:r w:rsidR="00AD41C6">
        <w:rPr>
          <w:bCs/>
          <w:szCs w:val="24"/>
        </w:rPr>
        <w:t xml:space="preserve">(rozpracovaného do </w:t>
      </w:r>
      <w:r w:rsidR="00AD41C6" w:rsidRPr="00AD41C6">
        <w:rPr>
          <w:bCs/>
          <w:szCs w:val="24"/>
        </w:rPr>
        <w:t>krátkodobých a střednědobých politik) def</w:t>
      </w:r>
      <w:r w:rsidR="00AD41C6">
        <w:rPr>
          <w:bCs/>
          <w:szCs w:val="24"/>
        </w:rPr>
        <w:t xml:space="preserve">inujícího dlouhodobou orientaci </w:t>
      </w:r>
      <w:r w:rsidR="00AD41C6" w:rsidRPr="00AD41C6">
        <w:rPr>
          <w:bCs/>
          <w:szCs w:val="24"/>
        </w:rPr>
        <w:t>č</w:t>
      </w:r>
      <w:r w:rsidR="00AD41C6">
        <w:rPr>
          <w:bCs/>
          <w:szCs w:val="24"/>
        </w:rPr>
        <w:t xml:space="preserve">eské </w:t>
      </w:r>
      <w:r w:rsidR="00AD41C6" w:rsidRPr="008433A3">
        <w:rPr>
          <w:bCs/>
          <w:szCs w:val="24"/>
        </w:rPr>
        <w:t>ekonomiky</w:t>
      </w:r>
      <w:r w:rsidR="004D4F21">
        <w:rPr>
          <w:bCs/>
          <w:szCs w:val="24"/>
        </w:rPr>
        <w:t>;</w:t>
      </w:r>
    </w:p>
    <w:p w14:paraId="3666373B" w14:textId="77777777" w:rsidR="00B026F6" w:rsidRPr="00AD41C6" w:rsidRDefault="00B026F6" w:rsidP="00DF0F84">
      <w:pPr>
        <w:numPr>
          <w:ilvl w:val="0"/>
          <w:numId w:val="15"/>
        </w:numPr>
        <w:tabs>
          <w:tab w:val="left" w:pos="426"/>
        </w:tabs>
        <w:autoSpaceDE w:val="0"/>
        <w:autoSpaceDN w:val="0"/>
        <w:adjustRightInd w:val="0"/>
        <w:jc w:val="both"/>
        <w:rPr>
          <w:bCs/>
          <w:szCs w:val="24"/>
        </w:rPr>
      </w:pPr>
      <w:r>
        <w:rPr>
          <w:bCs/>
          <w:szCs w:val="24"/>
        </w:rPr>
        <w:t>Absence dlouhodobého strategického cíle hlavních zahraničních vlastníků největších výrobců primárních plastů – Unipetrolu a Synthosu</w:t>
      </w:r>
      <w:r>
        <w:rPr>
          <w:bCs/>
          <w:szCs w:val="24"/>
          <w:lang w:val="en-US"/>
        </w:rPr>
        <w:t>;</w:t>
      </w:r>
    </w:p>
    <w:p w14:paraId="0A61B232" w14:textId="408E2895" w:rsidR="00AD41C6" w:rsidRPr="00AD41C6" w:rsidRDefault="00957159" w:rsidP="00DF0F84">
      <w:pPr>
        <w:numPr>
          <w:ilvl w:val="0"/>
          <w:numId w:val="15"/>
        </w:numPr>
        <w:tabs>
          <w:tab w:val="left" w:pos="426"/>
        </w:tabs>
        <w:autoSpaceDE w:val="0"/>
        <w:autoSpaceDN w:val="0"/>
        <w:adjustRightInd w:val="0"/>
        <w:jc w:val="both"/>
        <w:rPr>
          <w:bCs/>
          <w:szCs w:val="24"/>
        </w:rPr>
      </w:pPr>
      <w:r>
        <w:rPr>
          <w:bCs/>
          <w:szCs w:val="24"/>
        </w:rPr>
        <w:t>A</w:t>
      </w:r>
      <w:r w:rsidR="00AD41C6" w:rsidRPr="00AD41C6">
        <w:rPr>
          <w:bCs/>
          <w:szCs w:val="24"/>
        </w:rPr>
        <w:t>bsence stabilního systému hodnocení kvality VaV institucí, na jehož</w:t>
      </w:r>
      <w:r w:rsidR="00AD41C6">
        <w:rPr>
          <w:bCs/>
          <w:szCs w:val="24"/>
        </w:rPr>
        <w:t xml:space="preserve"> </w:t>
      </w:r>
      <w:r w:rsidR="00AD41C6" w:rsidRPr="00AD41C6">
        <w:rPr>
          <w:bCs/>
          <w:szCs w:val="24"/>
        </w:rPr>
        <w:t>základě by bylo možné vytvořit stabilní systém financování veř</w:t>
      </w:r>
      <w:r w:rsidR="00AD41C6">
        <w:rPr>
          <w:bCs/>
          <w:szCs w:val="24"/>
        </w:rPr>
        <w:t xml:space="preserve">ejného </w:t>
      </w:r>
      <w:r w:rsidR="00AD41C6" w:rsidRPr="00AD41C6">
        <w:rPr>
          <w:bCs/>
          <w:szCs w:val="24"/>
        </w:rPr>
        <w:t>VaV, který by umož</w:t>
      </w:r>
      <w:r w:rsidR="00AD41C6">
        <w:rPr>
          <w:bCs/>
          <w:szCs w:val="24"/>
        </w:rPr>
        <w:t>nil</w:t>
      </w:r>
      <w:r w:rsidR="00AD41C6" w:rsidRPr="00AD41C6">
        <w:rPr>
          <w:bCs/>
          <w:szCs w:val="24"/>
        </w:rPr>
        <w:t xml:space="preserve"> soustředit zdroje na </w:t>
      </w:r>
      <w:r w:rsidR="00AD41C6">
        <w:rPr>
          <w:bCs/>
          <w:szCs w:val="24"/>
        </w:rPr>
        <w:t xml:space="preserve">podporu </w:t>
      </w:r>
      <w:r w:rsidR="00AD41C6" w:rsidRPr="00AD41C6">
        <w:rPr>
          <w:bCs/>
          <w:szCs w:val="24"/>
        </w:rPr>
        <w:t>excelence</w:t>
      </w:r>
      <w:r w:rsidR="00AD41C6">
        <w:rPr>
          <w:bCs/>
          <w:szCs w:val="24"/>
        </w:rPr>
        <w:t xml:space="preserve">, </w:t>
      </w:r>
      <w:r w:rsidR="00AD41C6" w:rsidRPr="00AD41C6">
        <w:rPr>
          <w:bCs/>
          <w:szCs w:val="24"/>
        </w:rPr>
        <w:t>dlouhodobé plánování příjmů</w:t>
      </w:r>
      <w:r w:rsidR="00AD41C6">
        <w:rPr>
          <w:bCs/>
          <w:szCs w:val="24"/>
        </w:rPr>
        <w:t xml:space="preserve"> VaV institucí ve </w:t>
      </w:r>
      <w:r w:rsidR="00AD41C6" w:rsidRPr="00AD41C6">
        <w:rPr>
          <w:bCs/>
          <w:szCs w:val="24"/>
        </w:rPr>
        <w:t>vazbě</w:t>
      </w:r>
      <w:r w:rsidR="00AD41C6">
        <w:rPr>
          <w:bCs/>
          <w:szCs w:val="24"/>
        </w:rPr>
        <w:t xml:space="preserve"> na vlastní rozvojovou </w:t>
      </w:r>
      <w:r w:rsidR="00AD41C6" w:rsidRPr="008433A3">
        <w:rPr>
          <w:bCs/>
          <w:szCs w:val="24"/>
        </w:rPr>
        <w:t>strategii</w:t>
      </w:r>
      <w:r w:rsidR="00AD5B08">
        <w:rPr>
          <w:bCs/>
          <w:szCs w:val="24"/>
        </w:rPr>
        <w:t>. N</w:t>
      </w:r>
      <w:r w:rsidR="00403FBF">
        <w:rPr>
          <w:bCs/>
          <w:szCs w:val="24"/>
        </w:rPr>
        <w:t xml:space="preserve">ový systém hodnocení by měl být postupně implementován od </w:t>
      </w:r>
      <w:r w:rsidR="006433BF">
        <w:rPr>
          <w:bCs/>
          <w:szCs w:val="24"/>
        </w:rPr>
        <w:t>roku 2017 (M17+).</w:t>
      </w:r>
    </w:p>
    <w:p w14:paraId="60FDE0E2" w14:textId="77777777" w:rsidR="00AD41C6" w:rsidRPr="00AD41C6" w:rsidRDefault="00F03F98" w:rsidP="00DF0F84">
      <w:pPr>
        <w:numPr>
          <w:ilvl w:val="0"/>
          <w:numId w:val="15"/>
        </w:numPr>
        <w:tabs>
          <w:tab w:val="left" w:pos="426"/>
        </w:tabs>
        <w:autoSpaceDE w:val="0"/>
        <w:autoSpaceDN w:val="0"/>
        <w:adjustRightInd w:val="0"/>
        <w:jc w:val="both"/>
        <w:rPr>
          <w:bCs/>
          <w:szCs w:val="24"/>
        </w:rPr>
      </w:pPr>
      <w:r>
        <w:rPr>
          <w:bCs/>
          <w:szCs w:val="24"/>
        </w:rPr>
        <w:t>D</w:t>
      </w:r>
      <w:r w:rsidR="00AD41C6" w:rsidRPr="00AD41C6">
        <w:rPr>
          <w:bCs/>
          <w:szCs w:val="24"/>
        </w:rPr>
        <w:t>osavadní hodnocení programů podpory VaV a podpory inovací je</w:t>
      </w:r>
      <w:r w:rsidR="00AD41C6">
        <w:rPr>
          <w:bCs/>
          <w:szCs w:val="24"/>
        </w:rPr>
        <w:t xml:space="preserve"> </w:t>
      </w:r>
      <w:r w:rsidR="00AD41C6" w:rsidRPr="00AD41C6">
        <w:rPr>
          <w:bCs/>
          <w:szCs w:val="24"/>
        </w:rPr>
        <w:t>často formální, což prakticky znemožňuje</w:t>
      </w:r>
      <w:r w:rsidR="00AD41C6">
        <w:rPr>
          <w:bCs/>
          <w:szCs w:val="24"/>
        </w:rPr>
        <w:t xml:space="preserve"> kvalitní monitoring a evaluaci </w:t>
      </w:r>
      <w:r w:rsidR="00AD41C6" w:rsidRPr="00AD41C6">
        <w:rPr>
          <w:bCs/>
          <w:szCs w:val="24"/>
        </w:rPr>
        <w:t xml:space="preserve">s promítnutím jejich výsledků </w:t>
      </w:r>
      <w:r w:rsidR="007F373F" w:rsidRPr="008433A3">
        <w:rPr>
          <w:bCs/>
          <w:szCs w:val="24"/>
        </w:rPr>
        <w:t>při</w:t>
      </w:r>
      <w:r w:rsidR="00AD41C6" w:rsidRPr="008433A3">
        <w:rPr>
          <w:bCs/>
          <w:szCs w:val="24"/>
        </w:rPr>
        <w:t xml:space="preserve"> nastav</w:t>
      </w:r>
      <w:r w:rsidR="007F373F" w:rsidRPr="008433A3">
        <w:rPr>
          <w:bCs/>
          <w:szCs w:val="24"/>
        </w:rPr>
        <w:t>ování</w:t>
      </w:r>
      <w:r w:rsidR="00AD41C6" w:rsidRPr="008433A3">
        <w:rPr>
          <w:bCs/>
          <w:szCs w:val="24"/>
        </w:rPr>
        <w:t xml:space="preserve"> politik a nástrojů</w:t>
      </w:r>
      <w:r w:rsidR="004D4F21">
        <w:rPr>
          <w:bCs/>
          <w:szCs w:val="24"/>
        </w:rPr>
        <w:t>;</w:t>
      </w:r>
    </w:p>
    <w:p w14:paraId="06A92B33" w14:textId="028A6E68" w:rsidR="00AD41C6" w:rsidRPr="00AD41C6" w:rsidRDefault="006433BF" w:rsidP="00DF0F84">
      <w:pPr>
        <w:numPr>
          <w:ilvl w:val="0"/>
          <w:numId w:val="15"/>
        </w:numPr>
        <w:tabs>
          <w:tab w:val="left" w:pos="426"/>
        </w:tabs>
        <w:autoSpaceDE w:val="0"/>
        <w:autoSpaceDN w:val="0"/>
        <w:adjustRightInd w:val="0"/>
        <w:jc w:val="both"/>
        <w:rPr>
          <w:bCs/>
          <w:szCs w:val="24"/>
        </w:rPr>
      </w:pPr>
      <w:r>
        <w:rPr>
          <w:bCs/>
          <w:szCs w:val="24"/>
        </w:rPr>
        <w:t>Výzkum</w:t>
      </w:r>
      <w:r w:rsidR="005E16EE">
        <w:rPr>
          <w:bCs/>
          <w:szCs w:val="24"/>
        </w:rPr>
        <w:t xml:space="preserve"> </w:t>
      </w:r>
      <w:r w:rsidR="005E16EE" w:rsidRPr="00AD41C6">
        <w:rPr>
          <w:bCs/>
          <w:szCs w:val="24"/>
        </w:rPr>
        <w:t>je</w:t>
      </w:r>
      <w:r w:rsidR="00AD41C6" w:rsidRPr="00AD41C6">
        <w:rPr>
          <w:bCs/>
          <w:szCs w:val="24"/>
        </w:rPr>
        <w:t xml:space="preserve"> velice volně a často spíše formálně </w:t>
      </w:r>
      <w:r w:rsidR="00AD41C6">
        <w:rPr>
          <w:bCs/>
          <w:szCs w:val="24"/>
        </w:rPr>
        <w:t xml:space="preserve">navázán </w:t>
      </w:r>
      <w:r w:rsidR="00AD41C6" w:rsidRPr="00AD41C6">
        <w:rPr>
          <w:bCs/>
          <w:szCs w:val="24"/>
        </w:rPr>
        <w:t>na praxi, ne</w:t>
      </w:r>
      <w:r>
        <w:rPr>
          <w:bCs/>
          <w:szCs w:val="24"/>
        </w:rPr>
        <w:t>dostatečně r</w:t>
      </w:r>
      <w:r w:rsidR="00AD41C6" w:rsidRPr="00AD41C6">
        <w:rPr>
          <w:bCs/>
          <w:szCs w:val="24"/>
        </w:rPr>
        <w:t>eflektuje potřeby a zájmy podniků (domácích</w:t>
      </w:r>
      <w:r w:rsidR="007F373F">
        <w:rPr>
          <w:bCs/>
          <w:szCs w:val="24"/>
        </w:rPr>
        <w:t xml:space="preserve"> i</w:t>
      </w:r>
      <w:r w:rsidR="00AD41C6" w:rsidRPr="00AD41C6">
        <w:rPr>
          <w:bCs/>
          <w:szCs w:val="24"/>
        </w:rPr>
        <w:t xml:space="preserve"> zahranič</w:t>
      </w:r>
      <w:r w:rsidR="00AD41C6">
        <w:rPr>
          <w:bCs/>
          <w:szCs w:val="24"/>
        </w:rPr>
        <w:t xml:space="preserve">ních) </w:t>
      </w:r>
      <w:r w:rsidR="00AD41C6" w:rsidRPr="008433A3">
        <w:rPr>
          <w:bCs/>
          <w:szCs w:val="24"/>
        </w:rPr>
        <w:t xml:space="preserve">ani se </w:t>
      </w:r>
      <w:r w:rsidR="007F373F" w:rsidRPr="008433A3">
        <w:rPr>
          <w:bCs/>
          <w:szCs w:val="24"/>
        </w:rPr>
        <w:t xml:space="preserve">nesnaží významně </w:t>
      </w:r>
      <w:r w:rsidR="00AD41C6" w:rsidRPr="008433A3">
        <w:rPr>
          <w:bCs/>
          <w:szCs w:val="24"/>
        </w:rPr>
        <w:t xml:space="preserve">v této sféře </w:t>
      </w:r>
      <w:r w:rsidR="005E16EE" w:rsidRPr="008433A3">
        <w:rPr>
          <w:bCs/>
          <w:szCs w:val="24"/>
        </w:rPr>
        <w:t>prosadit</w:t>
      </w:r>
      <w:r w:rsidR="004D4F21">
        <w:rPr>
          <w:bCs/>
          <w:szCs w:val="24"/>
        </w:rPr>
        <w:t>;</w:t>
      </w:r>
    </w:p>
    <w:p w14:paraId="22EB08FD" w14:textId="77777777" w:rsidR="00AD41C6" w:rsidRPr="00AD41C6" w:rsidRDefault="00F03F98" w:rsidP="00DF0F84">
      <w:pPr>
        <w:numPr>
          <w:ilvl w:val="0"/>
          <w:numId w:val="15"/>
        </w:numPr>
        <w:tabs>
          <w:tab w:val="left" w:pos="426"/>
        </w:tabs>
        <w:autoSpaceDE w:val="0"/>
        <w:autoSpaceDN w:val="0"/>
        <w:adjustRightInd w:val="0"/>
        <w:jc w:val="both"/>
        <w:rPr>
          <w:bCs/>
          <w:szCs w:val="24"/>
        </w:rPr>
      </w:pPr>
      <w:r>
        <w:rPr>
          <w:bCs/>
          <w:szCs w:val="24"/>
        </w:rPr>
        <w:t>N</w:t>
      </w:r>
      <w:r w:rsidR="00AD41C6" w:rsidRPr="00AD41C6">
        <w:rPr>
          <w:bCs/>
          <w:szCs w:val="24"/>
        </w:rPr>
        <w:t>ejsou identifikovány technologické oblasti strategického významu pro</w:t>
      </w:r>
      <w:r w:rsidR="007F373F">
        <w:rPr>
          <w:bCs/>
          <w:szCs w:val="24"/>
        </w:rPr>
        <w:t xml:space="preserve"> </w:t>
      </w:r>
      <w:r w:rsidR="00AD41C6" w:rsidRPr="00AD41C6">
        <w:rPr>
          <w:bCs/>
          <w:szCs w:val="24"/>
        </w:rPr>
        <w:t>budoucnost ČR</w:t>
      </w:r>
      <w:r w:rsidR="00957159">
        <w:rPr>
          <w:bCs/>
          <w:szCs w:val="24"/>
        </w:rPr>
        <w:t xml:space="preserve"> </w:t>
      </w:r>
      <w:r w:rsidR="00AD41C6" w:rsidRPr="00AD41C6">
        <w:rPr>
          <w:bCs/>
          <w:szCs w:val="24"/>
        </w:rPr>
        <w:t>(stejně jako kapacity pro adekvátní foresight, bez něhož</w:t>
      </w:r>
      <w:r w:rsidR="007F373F">
        <w:rPr>
          <w:bCs/>
          <w:szCs w:val="24"/>
        </w:rPr>
        <w:t xml:space="preserve"> </w:t>
      </w:r>
      <w:r w:rsidR="00AD41C6" w:rsidRPr="00AD41C6">
        <w:rPr>
          <w:bCs/>
          <w:szCs w:val="24"/>
        </w:rPr>
        <w:t>tuto identifikaci nelze kvalitně provést) s implikacemi pro proces stanovení</w:t>
      </w:r>
      <w:r w:rsidR="007F373F">
        <w:rPr>
          <w:bCs/>
          <w:szCs w:val="24"/>
        </w:rPr>
        <w:t xml:space="preserve"> </w:t>
      </w:r>
      <w:r w:rsidR="00AD41C6" w:rsidRPr="00AD41C6">
        <w:rPr>
          <w:bCs/>
          <w:szCs w:val="24"/>
        </w:rPr>
        <w:t>priorit veřejného VaV</w:t>
      </w:r>
      <w:r>
        <w:rPr>
          <w:bCs/>
          <w:szCs w:val="24"/>
        </w:rPr>
        <w:t>;</w:t>
      </w:r>
    </w:p>
    <w:p w14:paraId="2DC49400" w14:textId="77777777" w:rsidR="00AD41C6" w:rsidRPr="00AD41C6" w:rsidRDefault="00F03F98" w:rsidP="00DF0F84">
      <w:pPr>
        <w:numPr>
          <w:ilvl w:val="0"/>
          <w:numId w:val="15"/>
        </w:numPr>
        <w:tabs>
          <w:tab w:val="left" w:pos="426"/>
        </w:tabs>
        <w:autoSpaceDE w:val="0"/>
        <w:autoSpaceDN w:val="0"/>
        <w:adjustRightInd w:val="0"/>
        <w:jc w:val="both"/>
        <w:rPr>
          <w:bCs/>
          <w:szCs w:val="24"/>
        </w:rPr>
      </w:pPr>
      <w:r>
        <w:rPr>
          <w:bCs/>
          <w:szCs w:val="24"/>
        </w:rPr>
        <w:t>S</w:t>
      </w:r>
      <w:r w:rsidR="00AD41C6" w:rsidRPr="00AD41C6">
        <w:rPr>
          <w:bCs/>
          <w:szCs w:val="24"/>
        </w:rPr>
        <w:t>oučasné stanovení priorit ČR v oblasti orientovaného VaV je příliš</w:t>
      </w:r>
      <w:r w:rsidR="00AD41C6">
        <w:rPr>
          <w:bCs/>
          <w:szCs w:val="24"/>
        </w:rPr>
        <w:t xml:space="preserve"> </w:t>
      </w:r>
      <w:r w:rsidR="007F373F">
        <w:rPr>
          <w:bCs/>
          <w:szCs w:val="24"/>
        </w:rPr>
        <w:t>obecné a široké,</w:t>
      </w:r>
      <w:r w:rsidR="00AD41C6">
        <w:rPr>
          <w:bCs/>
          <w:szCs w:val="24"/>
        </w:rPr>
        <w:t xml:space="preserve"> </w:t>
      </w:r>
      <w:r w:rsidR="00AD41C6" w:rsidRPr="00AD41C6">
        <w:rPr>
          <w:bCs/>
          <w:szCs w:val="24"/>
        </w:rPr>
        <w:t>neumožňuje potřebnou koncentraci zdrojů pro dosaž</w:t>
      </w:r>
      <w:r w:rsidR="00AD41C6">
        <w:rPr>
          <w:bCs/>
          <w:szCs w:val="24"/>
        </w:rPr>
        <w:t xml:space="preserve">ení </w:t>
      </w:r>
      <w:r w:rsidR="00AD41C6" w:rsidRPr="00AD41C6">
        <w:rPr>
          <w:bCs/>
          <w:szCs w:val="24"/>
        </w:rPr>
        <w:t xml:space="preserve">mezinárodní </w:t>
      </w:r>
      <w:r w:rsidR="00AD41C6" w:rsidRPr="008433A3">
        <w:rPr>
          <w:bCs/>
          <w:szCs w:val="24"/>
        </w:rPr>
        <w:t>excelence</w:t>
      </w:r>
      <w:r>
        <w:rPr>
          <w:bCs/>
          <w:szCs w:val="24"/>
        </w:rPr>
        <w:t>;</w:t>
      </w:r>
    </w:p>
    <w:p w14:paraId="696E7F6A" w14:textId="713EC5FE" w:rsidR="00AD41C6" w:rsidRDefault="00F03F98" w:rsidP="00DF0F84">
      <w:pPr>
        <w:numPr>
          <w:ilvl w:val="0"/>
          <w:numId w:val="15"/>
        </w:numPr>
        <w:tabs>
          <w:tab w:val="left" w:pos="426"/>
        </w:tabs>
        <w:autoSpaceDE w:val="0"/>
        <w:autoSpaceDN w:val="0"/>
        <w:adjustRightInd w:val="0"/>
        <w:jc w:val="both"/>
        <w:rPr>
          <w:bCs/>
          <w:szCs w:val="24"/>
        </w:rPr>
      </w:pPr>
      <w:r>
        <w:rPr>
          <w:bCs/>
          <w:szCs w:val="24"/>
        </w:rPr>
        <w:t>P</w:t>
      </w:r>
      <w:r w:rsidR="00AD41C6" w:rsidRPr="00AD41C6">
        <w:rPr>
          <w:bCs/>
          <w:szCs w:val="24"/>
        </w:rPr>
        <w:t>odpůrná inovační infrastruktura (inkubátory, VTP, CTT a</w:t>
      </w:r>
      <w:r w:rsidR="005B71DD">
        <w:rPr>
          <w:bCs/>
          <w:szCs w:val="24"/>
        </w:rPr>
        <w:t>t</w:t>
      </w:r>
      <w:r w:rsidR="00AD41C6" w:rsidRPr="00AD41C6">
        <w:rPr>
          <w:bCs/>
          <w:szCs w:val="24"/>
        </w:rPr>
        <w:t>d.) se rozvíjí</w:t>
      </w:r>
      <w:r w:rsidR="00AD41C6">
        <w:rPr>
          <w:bCs/>
          <w:szCs w:val="24"/>
        </w:rPr>
        <w:t xml:space="preserve"> </w:t>
      </w:r>
      <w:r w:rsidR="00AD41C6" w:rsidRPr="00AD41C6">
        <w:rPr>
          <w:bCs/>
          <w:szCs w:val="24"/>
        </w:rPr>
        <w:t>v řadě případů bez dostatečné vazby</w:t>
      </w:r>
      <w:r>
        <w:rPr>
          <w:bCs/>
          <w:szCs w:val="24"/>
        </w:rPr>
        <w:t xml:space="preserve"> n</w:t>
      </w:r>
      <w:r w:rsidR="00AD41C6" w:rsidRPr="00AD41C6">
        <w:rPr>
          <w:bCs/>
          <w:szCs w:val="24"/>
        </w:rPr>
        <w:t xml:space="preserve">a skutečné strategické cíle </w:t>
      </w:r>
      <w:r>
        <w:rPr>
          <w:bCs/>
          <w:szCs w:val="24"/>
        </w:rPr>
        <w:t>a</w:t>
      </w:r>
      <w:r w:rsidR="00AD41C6" w:rsidRPr="00AD41C6">
        <w:rPr>
          <w:bCs/>
          <w:szCs w:val="24"/>
        </w:rPr>
        <w:t xml:space="preserve"> priority</w:t>
      </w:r>
      <w:r w:rsidR="00AD41C6">
        <w:rPr>
          <w:bCs/>
          <w:szCs w:val="24"/>
        </w:rPr>
        <w:t xml:space="preserve"> </w:t>
      </w:r>
      <w:r w:rsidR="005E16EE">
        <w:rPr>
          <w:bCs/>
          <w:szCs w:val="24"/>
        </w:rPr>
        <w:t>z</w:t>
      </w:r>
      <w:r w:rsidR="005E16EE" w:rsidRPr="00AD41C6">
        <w:rPr>
          <w:bCs/>
          <w:szCs w:val="24"/>
        </w:rPr>
        <w:t>řizovatelů. Důsledkem</w:t>
      </w:r>
      <w:r w:rsidR="00AD41C6" w:rsidRPr="00AD41C6">
        <w:rPr>
          <w:bCs/>
          <w:szCs w:val="24"/>
        </w:rPr>
        <w:t xml:space="preserve"> je to, že mnoho</w:t>
      </w:r>
      <w:r w:rsidR="005E16EE">
        <w:rPr>
          <w:bCs/>
          <w:szCs w:val="24"/>
        </w:rPr>
        <w:t xml:space="preserve"> </w:t>
      </w:r>
      <w:r w:rsidR="00AD41C6" w:rsidRPr="00AD41C6">
        <w:rPr>
          <w:bCs/>
          <w:szCs w:val="24"/>
        </w:rPr>
        <w:t>z těchto institucí není dobře řízeno či nemá</w:t>
      </w:r>
      <w:r w:rsidR="00A75FC2">
        <w:rPr>
          <w:bCs/>
          <w:szCs w:val="24"/>
        </w:rPr>
        <w:t xml:space="preserve"> </w:t>
      </w:r>
      <w:r w:rsidR="005E16EE">
        <w:rPr>
          <w:bCs/>
          <w:szCs w:val="24"/>
        </w:rPr>
        <w:t xml:space="preserve">potřebné zdroje na zajištění </w:t>
      </w:r>
      <w:r w:rsidR="00AD41C6" w:rsidRPr="00AD41C6">
        <w:rPr>
          <w:bCs/>
          <w:szCs w:val="24"/>
        </w:rPr>
        <w:t xml:space="preserve">výkonu svého poslání. Tato podpůrná infrastruktura tak až na </w:t>
      </w:r>
      <w:r w:rsidR="005E16EE">
        <w:rPr>
          <w:bCs/>
          <w:szCs w:val="24"/>
        </w:rPr>
        <w:t xml:space="preserve">výjimky </w:t>
      </w:r>
      <w:r>
        <w:rPr>
          <w:bCs/>
          <w:szCs w:val="24"/>
        </w:rPr>
        <w:t>neposkytuje služby v </w:t>
      </w:r>
      <w:r w:rsidR="00AD41C6" w:rsidRPr="00AD41C6">
        <w:rPr>
          <w:bCs/>
          <w:szCs w:val="24"/>
        </w:rPr>
        <w:t xml:space="preserve">potřebném rozsahu a </w:t>
      </w:r>
      <w:r w:rsidR="00AD41C6" w:rsidRPr="008433A3">
        <w:rPr>
          <w:bCs/>
          <w:szCs w:val="24"/>
        </w:rPr>
        <w:t>kvalitě</w:t>
      </w:r>
      <w:r w:rsidR="008433A3">
        <w:rPr>
          <w:bCs/>
          <w:szCs w:val="24"/>
        </w:rPr>
        <w:t>.</w:t>
      </w:r>
    </w:p>
    <w:p w14:paraId="4F1B0748" w14:textId="77777777" w:rsidR="005C2AA8" w:rsidRDefault="005C2AA8" w:rsidP="00676D02">
      <w:pPr>
        <w:spacing w:before="120" w:after="120"/>
        <w:jc w:val="both"/>
        <w:rPr>
          <w:szCs w:val="24"/>
        </w:rPr>
      </w:pPr>
      <w:r w:rsidRPr="005179D1">
        <w:rPr>
          <w:szCs w:val="24"/>
        </w:rPr>
        <w:t>Ke strategickému řízení politiky VaVaI neoddělitelně patří stanovení prioritních směrů</w:t>
      </w:r>
      <w:r>
        <w:rPr>
          <w:szCs w:val="24"/>
        </w:rPr>
        <w:t xml:space="preserve">, na které </w:t>
      </w:r>
      <w:r w:rsidRPr="005179D1">
        <w:rPr>
          <w:szCs w:val="24"/>
        </w:rPr>
        <w:t>bude kladen důraz při poskytování veřejné podpory výzkumných a inovačních aktivit. Je zřejmé, ž</w:t>
      </w:r>
      <w:r>
        <w:rPr>
          <w:szCs w:val="24"/>
        </w:rPr>
        <w:t xml:space="preserve">e </w:t>
      </w:r>
      <w:r w:rsidRPr="005179D1">
        <w:rPr>
          <w:szCs w:val="24"/>
        </w:rPr>
        <w:t xml:space="preserve">malé země nemají dostatečné kapacity na realizaci špičkového (nebo alespoň světově </w:t>
      </w:r>
      <w:r>
        <w:rPr>
          <w:szCs w:val="24"/>
        </w:rPr>
        <w:t xml:space="preserve">srovnatelného) </w:t>
      </w:r>
      <w:r w:rsidRPr="005179D1">
        <w:rPr>
          <w:szCs w:val="24"/>
        </w:rPr>
        <w:t>výzkumu ve všech vědních oborech. V malých zemích také neexistují dostatečné kapacity prů</w:t>
      </w:r>
      <w:r>
        <w:rPr>
          <w:szCs w:val="24"/>
        </w:rPr>
        <w:t xml:space="preserve">myslové </w:t>
      </w:r>
      <w:r w:rsidRPr="005179D1">
        <w:rPr>
          <w:szCs w:val="24"/>
        </w:rPr>
        <w:t>základny a sektoru služeb pro rozvoj konkurenceschopnosti založené na inovacích ve vš</w:t>
      </w:r>
      <w:r>
        <w:rPr>
          <w:szCs w:val="24"/>
        </w:rPr>
        <w:t xml:space="preserve">ech oborech </w:t>
      </w:r>
      <w:r w:rsidRPr="005179D1">
        <w:rPr>
          <w:szCs w:val="24"/>
        </w:rPr>
        <w:t xml:space="preserve">ekonomické činnosti. Z těchto důvodů je nezbytné koncentrovat </w:t>
      </w:r>
      <w:r>
        <w:rPr>
          <w:szCs w:val="24"/>
        </w:rPr>
        <w:t xml:space="preserve">úsilí politiky VaVaI do rozvoje </w:t>
      </w:r>
      <w:r w:rsidRPr="005179D1">
        <w:rPr>
          <w:szCs w:val="24"/>
        </w:rPr>
        <w:t>oblastí, ve kterých existují dostatečné kapacity ve výzkumné a aplikační sféře</w:t>
      </w:r>
      <w:r>
        <w:rPr>
          <w:szCs w:val="24"/>
        </w:rPr>
        <w:t>.</w:t>
      </w:r>
    </w:p>
    <w:p w14:paraId="5AF34612" w14:textId="77777777" w:rsidR="005C2AA8" w:rsidRDefault="005C2AA8" w:rsidP="00676D02">
      <w:pPr>
        <w:spacing w:before="120" w:after="120"/>
        <w:jc w:val="both"/>
        <w:rPr>
          <w:szCs w:val="24"/>
        </w:rPr>
      </w:pPr>
      <w:r w:rsidRPr="00AD41C6">
        <w:rPr>
          <w:szCs w:val="24"/>
        </w:rPr>
        <w:t>Většina rozvinutých tržních ekonomik věnuje velkou pozornost uspoř</w:t>
      </w:r>
      <w:r>
        <w:rPr>
          <w:szCs w:val="24"/>
        </w:rPr>
        <w:t xml:space="preserve">ádání </w:t>
      </w:r>
      <w:r w:rsidRPr="00AD41C6">
        <w:rPr>
          <w:szCs w:val="24"/>
        </w:rPr>
        <w:t>národního inovačního systému a inovační politice většinou zaměř</w:t>
      </w:r>
      <w:r>
        <w:rPr>
          <w:szCs w:val="24"/>
        </w:rPr>
        <w:t xml:space="preserve">ené na </w:t>
      </w:r>
      <w:r w:rsidRPr="00AD41C6">
        <w:rPr>
          <w:szCs w:val="24"/>
        </w:rPr>
        <w:t>dlouhodobou udržitelnost konkurenc</w:t>
      </w:r>
      <w:r>
        <w:rPr>
          <w:szCs w:val="24"/>
        </w:rPr>
        <w:t xml:space="preserve">eschopnosti, tj. do budoucnosti </w:t>
      </w:r>
      <w:r w:rsidRPr="00AD41C6">
        <w:rPr>
          <w:szCs w:val="24"/>
        </w:rPr>
        <w:t>orientovaný mix aktivit a motivačních nástrojů zaměř</w:t>
      </w:r>
      <w:r>
        <w:rPr>
          <w:szCs w:val="24"/>
        </w:rPr>
        <w:t xml:space="preserve">ených na podporu inovací </w:t>
      </w:r>
      <w:r w:rsidRPr="00AD41C6">
        <w:rPr>
          <w:szCs w:val="24"/>
        </w:rPr>
        <w:t>s vysokou př</w:t>
      </w:r>
      <w:r>
        <w:rPr>
          <w:szCs w:val="24"/>
        </w:rPr>
        <w:t>idanou hodnotou</w:t>
      </w:r>
      <w:r w:rsidRPr="00AD41C6">
        <w:rPr>
          <w:szCs w:val="24"/>
        </w:rPr>
        <w:t>. Č</w:t>
      </w:r>
      <w:r>
        <w:rPr>
          <w:szCs w:val="24"/>
        </w:rPr>
        <w:t>R</w:t>
      </w:r>
      <w:r w:rsidRPr="00AD41C6">
        <w:rPr>
          <w:szCs w:val="24"/>
        </w:rPr>
        <w:t xml:space="preserve"> proto potřebuje vlastní inovač</w:t>
      </w:r>
      <w:r>
        <w:rPr>
          <w:szCs w:val="24"/>
        </w:rPr>
        <w:t xml:space="preserve">ní </w:t>
      </w:r>
      <w:r w:rsidRPr="00AD41C6">
        <w:rPr>
          <w:szCs w:val="24"/>
        </w:rPr>
        <w:t xml:space="preserve">politiku (a na míru vytvořený mix nástrojů), která bude </w:t>
      </w:r>
      <w:r>
        <w:rPr>
          <w:szCs w:val="24"/>
        </w:rPr>
        <w:t xml:space="preserve">reagovat na </w:t>
      </w:r>
      <w:r w:rsidRPr="00AD41C6">
        <w:rPr>
          <w:szCs w:val="24"/>
        </w:rPr>
        <w:t xml:space="preserve">jedinečné problémy a podmínky místního inovačního systému. </w:t>
      </w:r>
    </w:p>
    <w:p w14:paraId="006F1C6B" w14:textId="77777777" w:rsidR="00442CF6" w:rsidRPr="00442CF6" w:rsidRDefault="00442CF6" w:rsidP="00676D02">
      <w:pPr>
        <w:spacing w:before="120" w:after="120"/>
        <w:jc w:val="both"/>
        <w:rPr>
          <w:szCs w:val="24"/>
        </w:rPr>
      </w:pPr>
      <w:r w:rsidRPr="00442CF6">
        <w:t xml:space="preserve">Národní politika rovněž přihlíží i k závazným a doporučujícím dokumentům orgánů Evropské unie, pozornost je věnována i operačním </w:t>
      </w:r>
      <w:r w:rsidR="008433A3" w:rsidRPr="00442CF6">
        <w:t>programům</w:t>
      </w:r>
      <w:r w:rsidR="008433A3">
        <w:t xml:space="preserve"> podílově</w:t>
      </w:r>
      <w:r w:rsidRPr="00442CF6">
        <w:t xml:space="preserve"> financovaným ze strukturálních fondů EU, protože ty výrazně ovlivní základnu VaVaI v ČR a její rozvoj. Cílem je vytvořit </w:t>
      </w:r>
      <w:r w:rsidRPr="00442CF6">
        <w:lastRenderedPageBreak/>
        <w:t>rámec pro realizaci opatření v oblasti VaVaI stimulující rozvoj znalostní společnosti, který povede k dalšímu růstu konkurenceschopnosti české ekonomiky a ke zlepšení kvality života v</w:t>
      </w:r>
      <w:r w:rsidR="00751ED5">
        <w:t> ČR.</w:t>
      </w:r>
    </w:p>
    <w:p w14:paraId="41A1DD08" w14:textId="77777777" w:rsidR="00442CF6" w:rsidRPr="00442CF6" w:rsidRDefault="00751ED5" w:rsidP="00676D02">
      <w:pPr>
        <w:spacing w:before="120" w:after="120"/>
        <w:jc w:val="both"/>
      </w:pPr>
      <w:r w:rsidRPr="00AA70F3">
        <w:t>J</w:t>
      </w:r>
      <w:r w:rsidR="00442CF6" w:rsidRPr="00AA70F3">
        <w:t xml:space="preserve">edním z cílů NP VaVaI je přehodnocení priorit aplikovaného výzkumu, vývoje a inovací ve vazbě na potřeby udržitelného rozvoje ČR. Odpovědnost za uskutečňování tohoto opatření má Rada pro výzkum vývoj a inovace, která </w:t>
      </w:r>
      <w:r w:rsidR="00442CF6" w:rsidRPr="00DA11D3">
        <w:rPr>
          <w:szCs w:val="24"/>
        </w:rPr>
        <w:t>připravila</w:t>
      </w:r>
      <w:r w:rsidR="00442CF6" w:rsidRPr="00AA70F3">
        <w:t xml:space="preserve"> základní principy, podle kterých budou přijímány nové priority.</w:t>
      </w:r>
    </w:p>
    <w:p w14:paraId="79A96388" w14:textId="77777777" w:rsidR="00AD5951" w:rsidRDefault="00AA05D0" w:rsidP="009C6121">
      <w:pPr>
        <w:spacing w:before="120" w:after="120"/>
        <w:jc w:val="both"/>
      </w:pPr>
      <w:r w:rsidRPr="00AD5951">
        <w:t xml:space="preserve">Mezi priority </w:t>
      </w:r>
      <w:r w:rsidRPr="00AD5951">
        <w:rPr>
          <w:rStyle w:val="Siln"/>
          <w:b w:val="0"/>
        </w:rPr>
        <w:t xml:space="preserve">aplikovaného výzkumu, vývoje a inovací </w:t>
      </w:r>
      <w:r w:rsidR="00751ED5" w:rsidRPr="00AD5951">
        <w:rPr>
          <w:rStyle w:val="Siln"/>
          <w:b w:val="0"/>
        </w:rPr>
        <w:t>ČR patří</w:t>
      </w:r>
      <w:r w:rsidR="00AD5951">
        <w:t>:</w:t>
      </w:r>
    </w:p>
    <w:p w14:paraId="725C45B9" w14:textId="77777777" w:rsidR="00AD5951" w:rsidRPr="00AD5951" w:rsidRDefault="00AA05D0" w:rsidP="00461B57">
      <w:pPr>
        <w:numPr>
          <w:ilvl w:val="0"/>
          <w:numId w:val="12"/>
        </w:numPr>
        <w:spacing w:before="120" w:after="120"/>
        <w:jc w:val="both"/>
        <w:rPr>
          <w:szCs w:val="24"/>
        </w:rPr>
      </w:pPr>
      <w:r w:rsidRPr="00AD5951">
        <w:t>biologické a ekologic</w:t>
      </w:r>
      <w:r w:rsidRPr="00442CF6">
        <w:t xml:space="preserve">ké aspekty udržitelného rozvoje, </w:t>
      </w:r>
    </w:p>
    <w:p w14:paraId="58EBCB02" w14:textId="77777777" w:rsidR="00AD5951" w:rsidRPr="00AD5951" w:rsidRDefault="00AA05D0" w:rsidP="00461B57">
      <w:pPr>
        <w:numPr>
          <w:ilvl w:val="0"/>
          <w:numId w:val="12"/>
        </w:numPr>
        <w:spacing w:before="120" w:after="120"/>
        <w:jc w:val="both"/>
        <w:rPr>
          <w:szCs w:val="24"/>
        </w:rPr>
      </w:pPr>
      <w:r w:rsidRPr="00442CF6">
        <w:t xml:space="preserve">molekulární biologie a biotechnologie, </w:t>
      </w:r>
    </w:p>
    <w:p w14:paraId="68D7EEDB" w14:textId="77777777" w:rsidR="00AD5951" w:rsidRPr="00AD5951" w:rsidRDefault="00AA05D0" w:rsidP="00461B57">
      <w:pPr>
        <w:numPr>
          <w:ilvl w:val="0"/>
          <w:numId w:val="12"/>
        </w:numPr>
        <w:spacing w:before="120" w:after="120"/>
        <w:jc w:val="both"/>
        <w:rPr>
          <w:szCs w:val="24"/>
        </w:rPr>
      </w:pPr>
      <w:r w:rsidRPr="00442CF6">
        <w:t xml:space="preserve">energetické zdroje, </w:t>
      </w:r>
      <w:r w:rsidR="00C937C7">
        <w:t>včetně úsporných opatření ve spotřebě</w:t>
      </w:r>
      <w:r w:rsidR="00DF065E">
        <w:t xml:space="preserve"> energií</w:t>
      </w:r>
    </w:p>
    <w:p w14:paraId="3EF32D50" w14:textId="77777777" w:rsidR="00AD5951" w:rsidRPr="00AD5951" w:rsidRDefault="00AA05D0" w:rsidP="00461B57">
      <w:pPr>
        <w:numPr>
          <w:ilvl w:val="0"/>
          <w:numId w:val="12"/>
        </w:numPr>
        <w:spacing w:before="120" w:after="120"/>
        <w:jc w:val="both"/>
        <w:rPr>
          <w:szCs w:val="24"/>
        </w:rPr>
      </w:pPr>
      <w:r w:rsidRPr="00442CF6">
        <w:t xml:space="preserve">materiálový výzkum, </w:t>
      </w:r>
    </w:p>
    <w:p w14:paraId="121E232B" w14:textId="77777777" w:rsidR="00AD5951" w:rsidRPr="00AD5951" w:rsidRDefault="00AA05D0" w:rsidP="00461B57">
      <w:pPr>
        <w:numPr>
          <w:ilvl w:val="0"/>
          <w:numId w:val="12"/>
        </w:numPr>
        <w:spacing w:before="120" w:after="120"/>
        <w:jc w:val="both"/>
        <w:rPr>
          <w:szCs w:val="24"/>
        </w:rPr>
      </w:pPr>
      <w:r w:rsidRPr="00442CF6">
        <w:t xml:space="preserve">konkurenceschopné strojírenství, </w:t>
      </w:r>
    </w:p>
    <w:p w14:paraId="2937D894" w14:textId="77777777" w:rsidR="00AD5951" w:rsidRPr="00AD5951" w:rsidRDefault="00AA05D0" w:rsidP="00461B57">
      <w:pPr>
        <w:numPr>
          <w:ilvl w:val="0"/>
          <w:numId w:val="12"/>
        </w:numPr>
        <w:spacing w:before="120" w:after="120"/>
        <w:jc w:val="both"/>
        <w:rPr>
          <w:szCs w:val="24"/>
        </w:rPr>
      </w:pPr>
      <w:r w:rsidRPr="00442CF6">
        <w:t xml:space="preserve">informační společnost, </w:t>
      </w:r>
    </w:p>
    <w:p w14:paraId="5E7C62D5" w14:textId="77777777" w:rsidR="00442CF6" w:rsidRDefault="00AA05D0" w:rsidP="00461B57">
      <w:pPr>
        <w:numPr>
          <w:ilvl w:val="0"/>
          <w:numId w:val="12"/>
        </w:numPr>
        <w:spacing w:before="120" w:after="120"/>
        <w:jc w:val="both"/>
        <w:rPr>
          <w:szCs w:val="24"/>
        </w:rPr>
      </w:pPr>
      <w:r w:rsidRPr="00442CF6">
        <w:t xml:space="preserve">bezpečnost a </w:t>
      </w:r>
      <w:r w:rsidRPr="009C6121">
        <w:rPr>
          <w:szCs w:val="24"/>
        </w:rPr>
        <w:t>obrana</w:t>
      </w:r>
    </w:p>
    <w:p w14:paraId="64E860A4" w14:textId="77777777" w:rsidR="000A68C4" w:rsidRDefault="000A68C4" w:rsidP="00461B57">
      <w:pPr>
        <w:numPr>
          <w:ilvl w:val="0"/>
          <w:numId w:val="12"/>
        </w:numPr>
        <w:spacing w:before="120" w:after="120"/>
        <w:jc w:val="both"/>
        <w:rPr>
          <w:szCs w:val="24"/>
        </w:rPr>
      </w:pPr>
      <w:r>
        <w:rPr>
          <w:szCs w:val="24"/>
        </w:rPr>
        <w:t>oběhová ekonomika</w:t>
      </w:r>
    </w:p>
    <w:p w14:paraId="41D0568F" w14:textId="77777777" w:rsidR="008103C2" w:rsidRDefault="004223AD" w:rsidP="009C6121">
      <w:pPr>
        <w:spacing w:before="120" w:after="120"/>
        <w:jc w:val="both"/>
      </w:pPr>
      <w:r>
        <w:rPr>
          <w:szCs w:val="24"/>
        </w:rPr>
        <w:t>Snahou</w:t>
      </w:r>
      <w:r w:rsidR="00442CF6" w:rsidRPr="00442CF6">
        <w:rPr>
          <w:szCs w:val="24"/>
        </w:rPr>
        <w:t xml:space="preserve"> ČTP</w:t>
      </w:r>
      <w:r>
        <w:rPr>
          <w:szCs w:val="24"/>
        </w:rPr>
        <w:t xml:space="preserve">P </w:t>
      </w:r>
      <w:r w:rsidR="00442CF6" w:rsidRPr="004223AD">
        <w:t xml:space="preserve">při realizaci NP VaVaI </w:t>
      </w:r>
      <w:r w:rsidR="00154328">
        <w:t>je stále</w:t>
      </w:r>
      <w:r w:rsidR="00442CF6" w:rsidRPr="004223AD">
        <w:t xml:space="preserve"> aktivní zapojení do přípravy národních priorit výzkumu, experimentálního vývoje a inovací</w:t>
      </w:r>
      <w:r w:rsidR="00AA05D0" w:rsidRPr="004223AD">
        <w:t>,</w:t>
      </w:r>
      <w:r w:rsidR="00544C04" w:rsidRPr="004223AD">
        <w:t xml:space="preserve"> </w:t>
      </w:r>
      <w:r w:rsidR="00AA05D0" w:rsidRPr="004223AD">
        <w:t>d</w:t>
      </w:r>
      <w:r w:rsidR="00442CF6" w:rsidRPr="004223AD">
        <w:t>o příprav úpravy Metodiky hodnocení výsledků výzkumných organizací a hodnocení výsledků ukončených programů</w:t>
      </w:r>
      <w:r w:rsidR="00FB010A" w:rsidRPr="004223AD">
        <w:t xml:space="preserve"> </w:t>
      </w:r>
      <w:r w:rsidR="00883145" w:rsidRPr="004223AD">
        <w:t xml:space="preserve">a </w:t>
      </w:r>
      <w:r w:rsidR="00883145">
        <w:t>do projektu MPO ČR týkající se problematiky mezinárodní konkurenceschopnosti průmyslu v </w:t>
      </w:r>
      <w:r w:rsidR="00883145" w:rsidRPr="009C6121">
        <w:rPr>
          <w:szCs w:val="24"/>
        </w:rPr>
        <w:t>ČR</w:t>
      </w:r>
      <w:r w:rsidR="00883145">
        <w:t>.</w:t>
      </w:r>
    </w:p>
    <w:p w14:paraId="709583C3" w14:textId="77777777" w:rsidR="006D4360" w:rsidRPr="006D4360" w:rsidRDefault="006D4360" w:rsidP="009C6121">
      <w:pPr>
        <w:spacing w:before="120" w:after="120"/>
        <w:jc w:val="both"/>
        <w:rPr>
          <w:rFonts w:eastAsia="Times New Roman"/>
          <w:szCs w:val="24"/>
          <w:lang w:eastAsia="cs-CZ"/>
        </w:rPr>
      </w:pPr>
      <w:r>
        <w:t>ČTP</w:t>
      </w:r>
      <w:r w:rsidR="004223AD">
        <w:t>P</w:t>
      </w:r>
      <w:r>
        <w:t xml:space="preserve"> může pro tyto účely </w:t>
      </w:r>
      <w:r w:rsidRPr="00FE24EF">
        <w:rPr>
          <w:szCs w:val="24"/>
        </w:rPr>
        <w:t xml:space="preserve">vypracovat </w:t>
      </w:r>
      <w:r>
        <w:rPr>
          <w:szCs w:val="24"/>
        </w:rPr>
        <w:t>detailnější</w:t>
      </w:r>
      <w:r w:rsidRPr="00FE24EF">
        <w:rPr>
          <w:szCs w:val="24"/>
        </w:rPr>
        <w:t xml:space="preserve"> analýzy konkurenceschopnosti českého </w:t>
      </w:r>
      <w:r w:rsidR="004223AD">
        <w:rPr>
          <w:szCs w:val="24"/>
        </w:rPr>
        <w:t>plastikářského</w:t>
      </w:r>
      <w:r w:rsidRPr="00FE24EF">
        <w:rPr>
          <w:szCs w:val="24"/>
        </w:rPr>
        <w:t xml:space="preserve"> průmyslu v evropském či světovém kontextu, příp. i úlohy českých podniků v nadnárodních strukturách a zaměřit se pak na vytipování těch oborů, kde má česk</w:t>
      </w:r>
      <w:r w:rsidR="00FA777D">
        <w:rPr>
          <w:szCs w:val="24"/>
        </w:rPr>
        <w:t>ý plastikářský průmysl</w:t>
      </w:r>
      <w:r w:rsidRPr="00FE24EF">
        <w:t xml:space="preserve"> tradici, odpovídající postavení a větší pravděpodobnost zásadního příspěvku k udržitelnosti české chemie</w:t>
      </w:r>
      <w:r w:rsidR="00FA777D">
        <w:t xml:space="preserve"> a</w:t>
      </w:r>
      <w:r w:rsidRPr="00FE24EF">
        <w:t xml:space="preserve"> ke konkurenceschopnosti a udržitelnosti </w:t>
      </w:r>
      <w:r w:rsidR="00FA777D">
        <w:t>v </w:t>
      </w:r>
      <w:r w:rsidRPr="00FE24EF">
        <w:t>evropském</w:t>
      </w:r>
      <w:r w:rsidR="00FA777D">
        <w:t xml:space="preserve"> a </w:t>
      </w:r>
      <w:r w:rsidRPr="00FE24EF">
        <w:t>celosvětovém kontextu</w:t>
      </w:r>
      <w:r>
        <w:t>.</w:t>
      </w:r>
    </w:p>
    <w:p w14:paraId="32ECCB8C" w14:textId="77777777" w:rsidR="008103C2" w:rsidRDefault="006D4360" w:rsidP="009C6121">
      <w:pPr>
        <w:spacing w:before="120" w:after="120"/>
        <w:jc w:val="both"/>
      </w:pPr>
      <w:r>
        <w:t>Rovněž pozitivní ovlivňování legislativního prostředí pro chemický průmysl patří mezi základní úkoly SCHP a ČTP</w:t>
      </w:r>
      <w:r w:rsidR="00FA777D">
        <w:t>P</w:t>
      </w:r>
      <w:r>
        <w:t>.</w:t>
      </w:r>
    </w:p>
    <w:p w14:paraId="41498F81" w14:textId="77777777" w:rsidR="00DA5E7D" w:rsidRPr="002D4595" w:rsidRDefault="00DA5E7D" w:rsidP="00461B57">
      <w:pPr>
        <w:pStyle w:val="Nadpis1"/>
        <w:numPr>
          <w:ilvl w:val="0"/>
          <w:numId w:val="11"/>
        </w:numPr>
      </w:pPr>
      <w:bookmarkStart w:id="23" w:name="_Toc489570178"/>
      <w:r>
        <w:lastRenderedPageBreak/>
        <w:t>Navrhované směry</w:t>
      </w:r>
      <w:r w:rsidR="00902EA5">
        <w:t xml:space="preserve"> výzkumu</w:t>
      </w:r>
      <w:bookmarkEnd w:id="23"/>
    </w:p>
    <w:p w14:paraId="3E1312F1" w14:textId="77777777" w:rsidR="00DA5E7D" w:rsidRDefault="00DA5E7D" w:rsidP="00461B57">
      <w:pPr>
        <w:numPr>
          <w:ilvl w:val="0"/>
          <w:numId w:val="13"/>
        </w:numPr>
        <w:spacing w:before="120" w:after="120"/>
        <w:jc w:val="both"/>
        <w:rPr>
          <w:b/>
        </w:rPr>
      </w:pPr>
      <w:r w:rsidRPr="006551D4">
        <w:rPr>
          <w:b/>
          <w:lang w:eastAsia="cs-CZ"/>
        </w:rPr>
        <w:t>Moderní plasty</w:t>
      </w:r>
      <w:r w:rsidRPr="001F7044">
        <w:rPr>
          <w:b/>
          <w:lang w:eastAsia="cs-CZ"/>
        </w:rPr>
        <w:t xml:space="preserve"> </w:t>
      </w:r>
      <w:r>
        <w:rPr>
          <w:b/>
          <w:lang w:eastAsia="cs-CZ"/>
        </w:rPr>
        <w:t>a spotřební výrobky</w:t>
      </w:r>
    </w:p>
    <w:p w14:paraId="7CCA8189"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vývoj výroby moderních obalových materiálů</w:t>
      </w:r>
    </w:p>
    <w:p w14:paraId="7FD86ABD" w14:textId="77777777" w:rsidR="00C937C7" w:rsidRDefault="00C937C7" w:rsidP="00461B57">
      <w:pPr>
        <w:pStyle w:val="Odstavecseseznamem"/>
        <w:numPr>
          <w:ilvl w:val="0"/>
          <w:numId w:val="14"/>
        </w:numPr>
        <w:tabs>
          <w:tab w:val="left" w:pos="1134"/>
        </w:tabs>
        <w:ind w:left="1134" w:hanging="283"/>
        <w:jc w:val="both"/>
        <w:rPr>
          <w:bCs/>
        </w:rPr>
      </w:pPr>
      <w:r>
        <w:rPr>
          <w:bCs/>
        </w:rPr>
        <w:t>vývoj nových izolačních materiálů</w:t>
      </w:r>
    </w:p>
    <w:p w14:paraId="2C83CC2C" w14:textId="77777777" w:rsidR="00DA5E7D" w:rsidRDefault="00DA5E7D" w:rsidP="00461B57">
      <w:pPr>
        <w:pStyle w:val="Odstavecseseznamem"/>
        <w:numPr>
          <w:ilvl w:val="0"/>
          <w:numId w:val="14"/>
        </w:numPr>
        <w:tabs>
          <w:tab w:val="left" w:pos="1134"/>
        </w:tabs>
        <w:ind w:left="1134" w:hanging="283"/>
        <w:jc w:val="both"/>
        <w:rPr>
          <w:bCs/>
        </w:rPr>
      </w:pPr>
      <w:r w:rsidRPr="006551D4">
        <w:rPr>
          <w:bCs/>
        </w:rPr>
        <w:t>vývoj materiálů z obnovitelných surovin</w:t>
      </w:r>
      <w:r w:rsidR="00C937C7">
        <w:rPr>
          <w:bCs/>
        </w:rPr>
        <w:t>, zejména aditiv pro plasty</w:t>
      </w:r>
      <w:r w:rsidRPr="006551D4">
        <w:rPr>
          <w:bCs/>
        </w:rPr>
        <w:t xml:space="preserve"> </w:t>
      </w:r>
    </w:p>
    <w:p w14:paraId="573C8308"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vývoj moderních technologií zpracování plastů</w:t>
      </w:r>
      <w:r w:rsidR="00C937C7">
        <w:rPr>
          <w:bCs/>
        </w:rPr>
        <w:t>, včetně kompaundo</w:t>
      </w:r>
      <w:r w:rsidR="008F2118">
        <w:rPr>
          <w:bCs/>
        </w:rPr>
        <w:t>vání a recyklaci odpadních plastů</w:t>
      </w:r>
    </w:p>
    <w:p w14:paraId="477BBBF2"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rozvoj moderních aplikací komoditních</w:t>
      </w:r>
      <w:r w:rsidR="008F2118">
        <w:rPr>
          <w:bCs/>
        </w:rPr>
        <w:t>, inženýrských a speciálních</w:t>
      </w:r>
      <w:r w:rsidRPr="006551D4">
        <w:rPr>
          <w:bCs/>
        </w:rPr>
        <w:t xml:space="preserve"> plastů</w:t>
      </w:r>
    </w:p>
    <w:p w14:paraId="70E61E49"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vývoj biodegradabilních polymerů</w:t>
      </w:r>
    </w:p>
    <w:p w14:paraId="4724BB86"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využití a příprava strukturovaných polymerů</w:t>
      </w:r>
    </w:p>
    <w:p w14:paraId="673AD7D2" w14:textId="77777777" w:rsidR="00DA5E7D" w:rsidRPr="00FF71CA" w:rsidRDefault="00DA5E7D" w:rsidP="00461B57">
      <w:pPr>
        <w:pStyle w:val="Odstavecseseznamem"/>
        <w:numPr>
          <w:ilvl w:val="0"/>
          <w:numId w:val="14"/>
        </w:numPr>
        <w:tabs>
          <w:tab w:val="left" w:pos="1134"/>
        </w:tabs>
        <w:ind w:left="1134" w:hanging="283"/>
        <w:jc w:val="both"/>
        <w:rPr>
          <w:bCs/>
        </w:rPr>
      </w:pPr>
      <w:r w:rsidRPr="00FF71CA">
        <w:rPr>
          <w:bCs/>
        </w:rPr>
        <w:t>vývoj polymerů se speciálními vlastnostmi (magnetické, vodivé atd.), výzkum využití komerčně dostupných nano-sloučenin křemíku na bázi polyhedrálních silsequioxanů (POSS) jako nosiče katalytických komponent při polymeraci styrenu a olefinů</w:t>
      </w:r>
    </w:p>
    <w:p w14:paraId="577692D1" w14:textId="77777777" w:rsidR="00DA5E7D" w:rsidRPr="000B6F20" w:rsidRDefault="00DA5E7D" w:rsidP="00461B57">
      <w:pPr>
        <w:pStyle w:val="Odstavecseseznamem"/>
        <w:numPr>
          <w:ilvl w:val="0"/>
          <w:numId w:val="14"/>
        </w:numPr>
        <w:tabs>
          <w:tab w:val="left" w:pos="1134"/>
        </w:tabs>
        <w:ind w:left="1134" w:hanging="283"/>
        <w:jc w:val="both"/>
        <w:rPr>
          <w:bCs/>
        </w:rPr>
      </w:pPr>
      <w:r w:rsidRPr="000B6F20">
        <w:rPr>
          <w:bCs/>
        </w:rPr>
        <w:t>vývoj moderních zdravotně nezávadných anorganických UV absorbérů jak pro nátěrové hmoty, tak pro kosmetiku a plasty</w:t>
      </w:r>
    </w:p>
    <w:p w14:paraId="7AEB3B9B" w14:textId="77777777" w:rsidR="005120A2" w:rsidRPr="000B6F20" w:rsidRDefault="005120A2" w:rsidP="00461B57">
      <w:pPr>
        <w:pStyle w:val="Odstavecseseznamem"/>
        <w:numPr>
          <w:ilvl w:val="0"/>
          <w:numId w:val="14"/>
        </w:numPr>
        <w:tabs>
          <w:tab w:val="left" w:pos="1134"/>
        </w:tabs>
        <w:ind w:left="1134" w:hanging="283"/>
        <w:jc w:val="both"/>
        <w:rPr>
          <w:bCs/>
        </w:rPr>
      </w:pPr>
      <w:r w:rsidRPr="000B6F20">
        <w:rPr>
          <w:bCs/>
        </w:rPr>
        <w:t>tkané a netkané polymerní textilie</w:t>
      </w:r>
    </w:p>
    <w:p w14:paraId="2D5AA7CA" w14:textId="77777777" w:rsidR="00A00744" w:rsidRPr="000B6F20" w:rsidRDefault="00A00744" w:rsidP="00461B57">
      <w:pPr>
        <w:pStyle w:val="Odstavecseseznamem"/>
        <w:numPr>
          <w:ilvl w:val="0"/>
          <w:numId w:val="14"/>
        </w:numPr>
        <w:tabs>
          <w:tab w:val="left" w:pos="1134"/>
        </w:tabs>
        <w:ind w:left="1134" w:hanging="283"/>
        <w:jc w:val="both"/>
        <w:rPr>
          <w:bCs/>
        </w:rPr>
      </w:pPr>
      <w:r w:rsidRPr="000B6F20">
        <w:rPr>
          <w:bCs/>
        </w:rPr>
        <w:t>polymery pro ukládání energie</w:t>
      </w:r>
    </w:p>
    <w:p w14:paraId="09E3BB3D" w14:textId="17A7A75C" w:rsidR="000A68C4" w:rsidRPr="000B6F20" w:rsidRDefault="00484A34" w:rsidP="00461B57">
      <w:pPr>
        <w:pStyle w:val="Odstavecseseznamem"/>
        <w:numPr>
          <w:ilvl w:val="0"/>
          <w:numId w:val="14"/>
        </w:numPr>
        <w:tabs>
          <w:tab w:val="left" w:pos="1134"/>
        </w:tabs>
        <w:ind w:left="1134" w:hanging="283"/>
        <w:jc w:val="both"/>
        <w:rPr>
          <w:bCs/>
        </w:rPr>
      </w:pPr>
      <w:r w:rsidRPr="000B6F20">
        <w:rPr>
          <w:bCs/>
        </w:rPr>
        <w:t>polymery pro</w:t>
      </w:r>
      <w:r w:rsidR="000A68C4" w:rsidRPr="000B6F20">
        <w:rPr>
          <w:bCs/>
        </w:rPr>
        <w:t xml:space="preserve"> 3D tisk – do roku 2021 se očekává průměrný roční růst spotřeby 21,6</w:t>
      </w:r>
      <w:r w:rsidR="000B6F20">
        <w:rPr>
          <w:bCs/>
        </w:rPr>
        <w:t> </w:t>
      </w:r>
      <w:r w:rsidR="000A68C4" w:rsidRPr="000B6F20">
        <w:rPr>
          <w:bCs/>
        </w:rPr>
        <w:t>%</w:t>
      </w:r>
    </w:p>
    <w:p w14:paraId="0092D840" w14:textId="77777777" w:rsidR="000A68C4" w:rsidRDefault="000A68C4" w:rsidP="00461B57">
      <w:pPr>
        <w:pStyle w:val="Odstavecseseznamem"/>
        <w:numPr>
          <w:ilvl w:val="0"/>
          <w:numId w:val="14"/>
        </w:numPr>
        <w:tabs>
          <w:tab w:val="left" w:pos="1134"/>
        </w:tabs>
        <w:ind w:left="1134" w:hanging="283"/>
        <w:jc w:val="both"/>
        <w:rPr>
          <w:bCs/>
        </w:rPr>
      </w:pPr>
      <w:r w:rsidRPr="000B6F20">
        <w:rPr>
          <w:bCs/>
        </w:rPr>
        <w:t>vývoj a efektivní</w:t>
      </w:r>
      <w:r>
        <w:rPr>
          <w:bCs/>
        </w:rPr>
        <w:t xml:space="preserve"> využití plastových recyklátů</w:t>
      </w:r>
    </w:p>
    <w:p w14:paraId="1C7EAE7F" w14:textId="051B4D89" w:rsidR="000A68C4" w:rsidRPr="000B6F20" w:rsidRDefault="000A68C4" w:rsidP="00461B57">
      <w:pPr>
        <w:pStyle w:val="Odstavecseseznamem"/>
        <w:numPr>
          <w:ilvl w:val="0"/>
          <w:numId w:val="14"/>
        </w:numPr>
        <w:tabs>
          <w:tab w:val="left" w:pos="1134"/>
        </w:tabs>
        <w:ind w:left="1134" w:hanging="283"/>
        <w:jc w:val="both"/>
        <w:rPr>
          <w:bCs/>
        </w:rPr>
      </w:pPr>
      <w:r>
        <w:rPr>
          <w:bCs/>
        </w:rPr>
        <w:t>nové bio – polyoly pro PUR (očekávaný roční růst 9,5</w:t>
      </w:r>
      <w:r w:rsidR="000B6F20">
        <w:rPr>
          <w:bCs/>
        </w:rPr>
        <w:t xml:space="preserve"> </w:t>
      </w:r>
      <w:r>
        <w:rPr>
          <w:bCs/>
        </w:rPr>
        <w:t>% ročně do roku 2021)</w:t>
      </w:r>
      <w:r w:rsidR="00484A34" w:rsidRPr="000B6F20">
        <w:rPr>
          <w:bCs/>
        </w:rPr>
        <w:t xml:space="preserve"> </w:t>
      </w:r>
    </w:p>
    <w:p w14:paraId="42F90E29" w14:textId="77777777" w:rsidR="00DA5E7D" w:rsidRPr="006551D4" w:rsidRDefault="00DA5E7D" w:rsidP="00461B57">
      <w:pPr>
        <w:numPr>
          <w:ilvl w:val="0"/>
          <w:numId w:val="13"/>
        </w:numPr>
        <w:spacing w:before="120" w:after="120"/>
        <w:jc w:val="both"/>
        <w:rPr>
          <w:b/>
          <w:szCs w:val="24"/>
        </w:rPr>
      </w:pPr>
      <w:r w:rsidRPr="006551D4">
        <w:rPr>
          <w:b/>
          <w:szCs w:val="24"/>
        </w:rPr>
        <w:t xml:space="preserve">Nanokompozity </w:t>
      </w:r>
    </w:p>
    <w:p w14:paraId="67A11FEF"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výzkum zaměřený na pochopení efektů nano-plniv s velkým specifickým povrchem na mechanické vlastnosti, degradační a hořlavostní chování polymerů</w:t>
      </w:r>
    </w:p>
    <w:p w14:paraId="2B52FEAC"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 xml:space="preserve">výzkum podmínek přípravy nových, netradičních typů nanokompozitních materiálů na bázi montmorillonitických jílů a dalších typů anorganických nanočástic </w:t>
      </w:r>
    </w:p>
    <w:p w14:paraId="2A00E713"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vývoj metod pro dispergaci nanočástic a hodnocení jejich vlastností</w:t>
      </w:r>
    </w:p>
    <w:p w14:paraId="7FAD8E87"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výzkum povlakových technologií se specializací zejména na automobilový průmysl, a výrobu dopravních prostředků</w:t>
      </w:r>
    </w:p>
    <w:p w14:paraId="4041CDF3"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využití a modifikace dosavadních způsobů přípravy nanočástic ke zlepšení vlastností polymerních materiálů a optimalizaci vlastností nanokompozitů vzhledem k zamýšlené oblasti jeho využití</w:t>
      </w:r>
    </w:p>
    <w:p w14:paraId="3786B553"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studium možností náhrady klasických (kovových) materiálů pomocí kompozitů s vlastnostmi upravenými na míru</w:t>
      </w:r>
    </w:p>
    <w:p w14:paraId="45E70705"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vývoj technologií přípravy nových typů anorganických a organických nanočástic</w:t>
      </w:r>
    </w:p>
    <w:p w14:paraId="4B052ACD" w14:textId="77777777" w:rsidR="00DA5E7D" w:rsidRDefault="00DA5E7D" w:rsidP="00461B57">
      <w:pPr>
        <w:pStyle w:val="Odstavecseseznamem"/>
        <w:numPr>
          <w:ilvl w:val="0"/>
          <w:numId w:val="14"/>
        </w:numPr>
        <w:tabs>
          <w:tab w:val="left" w:pos="1134"/>
        </w:tabs>
        <w:ind w:left="1134" w:hanging="283"/>
        <w:jc w:val="both"/>
        <w:rPr>
          <w:bCs/>
        </w:rPr>
      </w:pPr>
      <w:r w:rsidRPr="006551D4">
        <w:rPr>
          <w:bCs/>
        </w:rPr>
        <w:t>vývoj povrchových úprav se zlepšenými vlastnostmi a odolností proti různým, zejména povětrnostním vlivům</w:t>
      </w:r>
    </w:p>
    <w:p w14:paraId="2047C81A" w14:textId="77777777" w:rsidR="00DA5E7D" w:rsidRDefault="00DA5E7D" w:rsidP="00461B57">
      <w:pPr>
        <w:pStyle w:val="Odstavecseseznamem"/>
        <w:numPr>
          <w:ilvl w:val="0"/>
          <w:numId w:val="14"/>
        </w:numPr>
        <w:tabs>
          <w:tab w:val="left" w:pos="1134"/>
        </w:tabs>
        <w:ind w:left="1134" w:hanging="283"/>
        <w:jc w:val="both"/>
        <w:rPr>
          <w:bCs/>
        </w:rPr>
      </w:pPr>
      <w:r w:rsidRPr="006551D4">
        <w:rPr>
          <w:bCs/>
        </w:rPr>
        <w:t>studium vlivu používání nanočástic na životní prostředí a zdraví</w:t>
      </w:r>
    </w:p>
    <w:p w14:paraId="7CD447D0"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vývoj samoorganizovatelných kompozitních materiálů a “chytrých povrchů“</w:t>
      </w:r>
    </w:p>
    <w:p w14:paraId="76D3E381" w14:textId="77777777" w:rsidR="00902EA5" w:rsidRPr="00F7562A" w:rsidRDefault="00902EA5" w:rsidP="00461B57">
      <w:pPr>
        <w:numPr>
          <w:ilvl w:val="0"/>
          <w:numId w:val="13"/>
        </w:numPr>
        <w:spacing w:before="120" w:after="120"/>
        <w:jc w:val="both"/>
        <w:rPr>
          <w:b/>
        </w:rPr>
      </w:pPr>
      <w:r w:rsidRPr="00510201">
        <w:rPr>
          <w:b/>
          <w:szCs w:val="24"/>
        </w:rPr>
        <w:t>Materiály pro zdravotnictví</w:t>
      </w:r>
    </w:p>
    <w:p w14:paraId="39CBD043" w14:textId="77777777" w:rsidR="00902EA5" w:rsidRPr="006551D4" w:rsidRDefault="00902EA5" w:rsidP="00461B57">
      <w:pPr>
        <w:pStyle w:val="Odstavecseseznamem"/>
        <w:numPr>
          <w:ilvl w:val="0"/>
          <w:numId w:val="14"/>
        </w:numPr>
        <w:tabs>
          <w:tab w:val="left" w:pos="1134"/>
        </w:tabs>
        <w:ind w:left="1134" w:hanging="283"/>
        <w:jc w:val="both"/>
        <w:rPr>
          <w:bCs/>
        </w:rPr>
      </w:pPr>
      <w:r w:rsidRPr="006551D4">
        <w:rPr>
          <w:bCs/>
        </w:rPr>
        <w:t xml:space="preserve">vývoj vhodných biopolymerů pro </w:t>
      </w:r>
      <w:r>
        <w:rPr>
          <w:bCs/>
        </w:rPr>
        <w:t>aplikace ve zdravotnictví</w:t>
      </w:r>
    </w:p>
    <w:p w14:paraId="5B0172AE" w14:textId="77777777" w:rsidR="00902EA5" w:rsidRPr="006551D4" w:rsidRDefault="00902EA5" w:rsidP="00461B57">
      <w:pPr>
        <w:pStyle w:val="Odstavecseseznamem"/>
        <w:numPr>
          <w:ilvl w:val="0"/>
          <w:numId w:val="14"/>
        </w:numPr>
        <w:tabs>
          <w:tab w:val="left" w:pos="1134"/>
        </w:tabs>
        <w:ind w:left="1134" w:hanging="283"/>
        <w:jc w:val="both"/>
        <w:rPr>
          <w:bCs/>
        </w:rPr>
      </w:pPr>
      <w:r w:rsidRPr="006551D4">
        <w:rPr>
          <w:bCs/>
        </w:rPr>
        <w:t xml:space="preserve">vývoj tzv. </w:t>
      </w:r>
      <w:r w:rsidRPr="006551D4">
        <w:t>bioanalogických polymerů (doprava léků, náhrada kůže nebo kostní dřeně)</w:t>
      </w:r>
    </w:p>
    <w:p w14:paraId="61995CF8" w14:textId="77777777" w:rsidR="00902EA5" w:rsidRPr="000B6F20" w:rsidRDefault="00902EA5" w:rsidP="00461B57">
      <w:pPr>
        <w:pStyle w:val="Odstavecseseznamem"/>
        <w:numPr>
          <w:ilvl w:val="0"/>
          <w:numId w:val="14"/>
        </w:numPr>
        <w:tabs>
          <w:tab w:val="left" w:pos="1134"/>
        </w:tabs>
        <w:ind w:left="1134" w:hanging="283"/>
        <w:jc w:val="both"/>
        <w:rPr>
          <w:bCs/>
        </w:rPr>
      </w:pPr>
      <w:r w:rsidRPr="000B6F20">
        <w:rPr>
          <w:bCs/>
        </w:rPr>
        <w:t>vývoj výroby nových membrán pro dialýzu</w:t>
      </w:r>
    </w:p>
    <w:p w14:paraId="5390752D" w14:textId="77777777" w:rsidR="000E08C9" w:rsidRPr="000B6F20" w:rsidRDefault="000E08C9" w:rsidP="000E08C9">
      <w:pPr>
        <w:pStyle w:val="Odstavecseseznamem"/>
        <w:numPr>
          <w:ilvl w:val="0"/>
          <w:numId w:val="14"/>
        </w:numPr>
        <w:tabs>
          <w:tab w:val="left" w:pos="1134"/>
        </w:tabs>
        <w:ind w:left="1134" w:hanging="283"/>
        <w:jc w:val="both"/>
        <w:rPr>
          <w:bCs/>
        </w:rPr>
      </w:pPr>
      <w:r w:rsidRPr="000B6F20">
        <w:rPr>
          <w:bCs/>
        </w:rPr>
        <w:t>pokročilé plasty pro farmaceutický průmysl a lékařství</w:t>
      </w:r>
    </w:p>
    <w:p w14:paraId="67EC2C71" w14:textId="77777777" w:rsidR="00DA5E7D" w:rsidRPr="00FB3943" w:rsidRDefault="00DA5E7D" w:rsidP="00461B57">
      <w:pPr>
        <w:numPr>
          <w:ilvl w:val="0"/>
          <w:numId w:val="13"/>
        </w:numPr>
        <w:spacing w:before="120" w:after="120"/>
        <w:jc w:val="both"/>
        <w:rPr>
          <w:b/>
        </w:rPr>
      </w:pPr>
      <w:r>
        <w:rPr>
          <w:b/>
        </w:rPr>
        <w:lastRenderedPageBreak/>
        <w:t>Biotechnologická v</w:t>
      </w:r>
      <w:r w:rsidRPr="001B2DF5">
        <w:rPr>
          <w:b/>
        </w:rPr>
        <w:t>ýroba komoditních chemikálií</w:t>
      </w:r>
      <w:r>
        <w:rPr>
          <w:b/>
        </w:rPr>
        <w:t xml:space="preserve"> jakožto zdrojů pro výrobu plast</w:t>
      </w:r>
      <w:r w:rsidRPr="00FB3943">
        <w:rPr>
          <w:b/>
        </w:rPr>
        <w:t>ů – aplikace zejména</w:t>
      </w:r>
      <w:r w:rsidRPr="00FB3943">
        <w:rPr>
          <w:b/>
          <w:bCs/>
        </w:rPr>
        <w:t xml:space="preserve"> enzymatických a termochemických procesů na přípravu a výrobu plastů s vysokým komerčním potenciálem</w:t>
      </w:r>
    </w:p>
    <w:p w14:paraId="6A71D6DF" w14:textId="77777777" w:rsidR="00DA5E7D" w:rsidRPr="006551D4" w:rsidRDefault="00DA5E7D" w:rsidP="00461B57">
      <w:pPr>
        <w:pStyle w:val="Odstavecseseznamem"/>
        <w:numPr>
          <w:ilvl w:val="0"/>
          <w:numId w:val="14"/>
        </w:numPr>
        <w:tabs>
          <w:tab w:val="left" w:pos="1134"/>
        </w:tabs>
        <w:ind w:left="1134" w:hanging="283"/>
        <w:jc w:val="both"/>
      </w:pPr>
      <w:r w:rsidRPr="006551D4">
        <w:t>výzkum nových typů katalyzátorů pro využití jak pro termochemické procesy, tak pro vzájemnou synergii s biochemickými konverzemi, které zvýší efektivitu a specifičnost štěpení celulosy na molekuly o velikosti C3 – C6</w:t>
      </w:r>
    </w:p>
    <w:p w14:paraId="2C4D1177" w14:textId="77777777" w:rsidR="00DA5E7D" w:rsidRPr="006551D4" w:rsidRDefault="00DA5E7D" w:rsidP="00461B57">
      <w:pPr>
        <w:pStyle w:val="Odstavecseseznamem"/>
        <w:numPr>
          <w:ilvl w:val="0"/>
          <w:numId w:val="14"/>
        </w:numPr>
        <w:tabs>
          <w:tab w:val="left" w:pos="1134"/>
        </w:tabs>
        <w:ind w:left="1134" w:hanging="283"/>
        <w:jc w:val="both"/>
      </w:pPr>
      <w:r w:rsidRPr="006551D4">
        <w:t>vývoj provozních technologií a celkový scale – up pro využití nových metod v reálných provozech</w:t>
      </w:r>
    </w:p>
    <w:p w14:paraId="23A3BDA7" w14:textId="77777777" w:rsidR="00DA5E7D" w:rsidRPr="006551D4" w:rsidRDefault="00DA5E7D" w:rsidP="00461B57">
      <w:pPr>
        <w:pStyle w:val="Odstavecseseznamem"/>
        <w:numPr>
          <w:ilvl w:val="0"/>
          <w:numId w:val="14"/>
        </w:numPr>
        <w:tabs>
          <w:tab w:val="left" w:pos="1134"/>
        </w:tabs>
        <w:ind w:left="1134" w:hanging="283"/>
        <w:jc w:val="both"/>
      </w:pPr>
      <w:r w:rsidRPr="006551D4">
        <w:t>výzkum a vývoj nových vysoce efektivních metod (synergie enzymatických a standardních katalyzátorů) pro specifickou depolymerizaci a dealkylaci</w:t>
      </w:r>
    </w:p>
    <w:p w14:paraId="5BAF64B7" w14:textId="77777777" w:rsidR="00DA5E7D" w:rsidRPr="006551D4" w:rsidRDefault="00DA5E7D" w:rsidP="00461B57">
      <w:pPr>
        <w:pStyle w:val="Blok"/>
        <w:numPr>
          <w:ilvl w:val="0"/>
          <w:numId w:val="14"/>
        </w:numPr>
        <w:tabs>
          <w:tab w:val="left" w:pos="1134"/>
        </w:tabs>
        <w:ind w:left="1134" w:hanging="283"/>
      </w:pPr>
      <w:r w:rsidRPr="006551D4">
        <w:t>extraktivní destilace rozvětvených bio-polymerů získaných z konverzí biomasy</w:t>
      </w:r>
    </w:p>
    <w:p w14:paraId="0C1D65A2" w14:textId="11300630" w:rsidR="00987201" w:rsidRPr="004A25D9" w:rsidRDefault="00DA5E7D" w:rsidP="006272D9">
      <w:pPr>
        <w:pStyle w:val="Blok"/>
        <w:numPr>
          <w:ilvl w:val="0"/>
          <w:numId w:val="14"/>
        </w:numPr>
        <w:tabs>
          <w:tab w:val="left" w:pos="1134"/>
        </w:tabs>
        <w:ind w:left="1134" w:hanging="283"/>
        <w:rPr>
          <w:szCs w:val="24"/>
        </w:rPr>
      </w:pPr>
      <w:r w:rsidRPr="004A25D9">
        <w:rPr>
          <w:szCs w:val="24"/>
        </w:rPr>
        <w:t>výzkum a vývoj biopolymerů</w:t>
      </w:r>
      <w:r w:rsidR="004A25D9" w:rsidRPr="004A25D9">
        <w:rPr>
          <w:szCs w:val="24"/>
        </w:rPr>
        <w:t xml:space="preserve"> a </w:t>
      </w:r>
      <w:r w:rsidR="00987201" w:rsidRPr="004A25D9">
        <w:rPr>
          <w:szCs w:val="24"/>
        </w:rPr>
        <w:t>způsobů nakládání s bio-polymery, především s biodegradovatelnými, po skončení jejich životnosti</w:t>
      </w:r>
    </w:p>
    <w:p w14:paraId="5ED0A7BB" w14:textId="77777777" w:rsidR="00DA5E7D" w:rsidRPr="006551D4" w:rsidRDefault="00DA5E7D" w:rsidP="00461B57">
      <w:pPr>
        <w:pStyle w:val="Odstavecseseznamem"/>
        <w:numPr>
          <w:ilvl w:val="0"/>
          <w:numId w:val="14"/>
        </w:numPr>
        <w:tabs>
          <w:tab w:val="left" w:pos="1134"/>
        </w:tabs>
        <w:ind w:left="1134" w:hanging="283"/>
        <w:jc w:val="both"/>
      </w:pPr>
      <w:r w:rsidRPr="006551D4">
        <w:t>návrh využití nových produktů ve stávajících podmínkách chemického</w:t>
      </w:r>
      <w:r>
        <w:t xml:space="preserve"> a plastikářského</w:t>
      </w:r>
      <w:r w:rsidRPr="006551D4">
        <w:t xml:space="preserve"> průmyslu v ČR</w:t>
      </w:r>
    </w:p>
    <w:p w14:paraId="05BF8D66" w14:textId="77777777" w:rsidR="00902EA5" w:rsidRPr="00F7562A" w:rsidRDefault="00902EA5" w:rsidP="00461B57">
      <w:pPr>
        <w:numPr>
          <w:ilvl w:val="0"/>
          <w:numId w:val="13"/>
        </w:numPr>
        <w:spacing w:before="120" w:after="120"/>
        <w:jc w:val="both"/>
        <w:rPr>
          <w:b/>
        </w:rPr>
      </w:pPr>
      <w:r w:rsidRPr="00B176BC">
        <w:rPr>
          <w:b/>
          <w:bCs/>
          <w:szCs w:val="24"/>
        </w:rPr>
        <w:t>Procesy</w:t>
      </w:r>
      <w:r>
        <w:rPr>
          <w:b/>
          <w:bCs/>
          <w:szCs w:val="24"/>
        </w:rPr>
        <w:t xml:space="preserve"> </w:t>
      </w:r>
      <w:r w:rsidRPr="00B176BC">
        <w:rPr>
          <w:b/>
          <w:bCs/>
          <w:szCs w:val="24"/>
        </w:rPr>
        <w:t>výrob specialit</w:t>
      </w:r>
    </w:p>
    <w:p w14:paraId="20A03B14" w14:textId="77777777" w:rsidR="00902EA5" w:rsidRPr="006551D4" w:rsidRDefault="00902EA5" w:rsidP="00461B57">
      <w:pPr>
        <w:pStyle w:val="Odstavecseseznamem"/>
        <w:numPr>
          <w:ilvl w:val="0"/>
          <w:numId w:val="14"/>
        </w:numPr>
        <w:tabs>
          <w:tab w:val="left" w:pos="1134"/>
        </w:tabs>
        <w:ind w:left="1134" w:hanging="283"/>
        <w:jc w:val="both"/>
        <w:rPr>
          <w:szCs w:val="24"/>
        </w:rPr>
      </w:pPr>
      <w:r w:rsidRPr="006551D4">
        <w:rPr>
          <w:bCs/>
          <w:szCs w:val="24"/>
        </w:rPr>
        <w:t>snížit dobu produkčního cyklu s použitím nepřetržitého měření a kontroly výroby</w:t>
      </w:r>
    </w:p>
    <w:p w14:paraId="3E072A82" w14:textId="77777777" w:rsidR="00902EA5" w:rsidRPr="006551D4" w:rsidRDefault="00902EA5" w:rsidP="00461B57">
      <w:pPr>
        <w:pStyle w:val="Odstavecseseznamem"/>
        <w:numPr>
          <w:ilvl w:val="0"/>
          <w:numId w:val="14"/>
        </w:numPr>
        <w:tabs>
          <w:tab w:val="left" w:pos="1134"/>
        </w:tabs>
        <w:ind w:left="1134" w:hanging="283"/>
        <w:jc w:val="both"/>
        <w:rPr>
          <w:szCs w:val="24"/>
        </w:rPr>
      </w:pPr>
      <w:r w:rsidRPr="006551D4">
        <w:rPr>
          <w:bCs/>
          <w:szCs w:val="24"/>
        </w:rPr>
        <w:t>potlačit produkci zmetků a/nebo nutnost přepracování produktů</w:t>
      </w:r>
    </w:p>
    <w:p w14:paraId="33F69891" w14:textId="77777777" w:rsidR="00902EA5" w:rsidRPr="006551D4" w:rsidRDefault="00902EA5" w:rsidP="00461B57">
      <w:pPr>
        <w:pStyle w:val="Odstavecseseznamem"/>
        <w:numPr>
          <w:ilvl w:val="0"/>
          <w:numId w:val="14"/>
        </w:numPr>
        <w:tabs>
          <w:tab w:val="left" w:pos="1134"/>
        </w:tabs>
        <w:ind w:left="1134" w:hanging="283"/>
        <w:jc w:val="both"/>
        <w:rPr>
          <w:bCs/>
          <w:szCs w:val="24"/>
        </w:rPr>
      </w:pPr>
      <w:r w:rsidRPr="00547C88">
        <w:rPr>
          <w:bCs/>
          <w:szCs w:val="24"/>
        </w:rPr>
        <w:t>posílit využití automatizace výroby pro zlepšení její bezpečnosti a snížení možných chyb</w:t>
      </w:r>
      <w:r w:rsidRPr="006551D4">
        <w:rPr>
          <w:bCs/>
          <w:szCs w:val="24"/>
        </w:rPr>
        <w:t xml:space="preserve"> operátora</w:t>
      </w:r>
    </w:p>
    <w:p w14:paraId="1647B644" w14:textId="77777777" w:rsidR="00902EA5" w:rsidRPr="006551D4" w:rsidRDefault="00902EA5" w:rsidP="00461B57">
      <w:pPr>
        <w:pStyle w:val="Odstavecseseznamem"/>
        <w:numPr>
          <w:ilvl w:val="0"/>
          <w:numId w:val="14"/>
        </w:numPr>
        <w:tabs>
          <w:tab w:val="left" w:pos="1134"/>
        </w:tabs>
        <w:ind w:left="1134" w:hanging="283"/>
        <w:jc w:val="both"/>
        <w:rPr>
          <w:szCs w:val="24"/>
        </w:rPr>
      </w:pPr>
      <w:r w:rsidRPr="006551D4">
        <w:rPr>
          <w:bCs/>
          <w:szCs w:val="24"/>
        </w:rPr>
        <w:t>snížit spotřební normy materiálů a energie a posílit nárůst výrobní kapacity</w:t>
      </w:r>
    </w:p>
    <w:p w14:paraId="5827FC09" w14:textId="77777777" w:rsidR="00902EA5" w:rsidRPr="006551D4" w:rsidRDefault="00902EA5" w:rsidP="00461B57">
      <w:pPr>
        <w:pStyle w:val="Odstavecseseznamem"/>
        <w:numPr>
          <w:ilvl w:val="0"/>
          <w:numId w:val="14"/>
        </w:numPr>
        <w:tabs>
          <w:tab w:val="left" w:pos="1134"/>
        </w:tabs>
        <w:ind w:left="1134" w:hanging="283"/>
        <w:jc w:val="both"/>
        <w:rPr>
          <w:bCs/>
          <w:szCs w:val="24"/>
        </w:rPr>
      </w:pPr>
      <w:r w:rsidRPr="006551D4">
        <w:rPr>
          <w:bCs/>
          <w:szCs w:val="24"/>
        </w:rPr>
        <w:t xml:space="preserve">zajistit kontinualizaci procesu pro zvýšení efektivity s použitím zařízení malého měřítka – mikroaparáty </w:t>
      </w:r>
    </w:p>
    <w:p w14:paraId="10FCBAFE" w14:textId="77777777" w:rsidR="00902EA5" w:rsidRPr="006551D4" w:rsidRDefault="00902EA5" w:rsidP="00461B57">
      <w:pPr>
        <w:pStyle w:val="Odstavecseseznamem"/>
        <w:numPr>
          <w:ilvl w:val="0"/>
          <w:numId w:val="14"/>
        </w:numPr>
        <w:tabs>
          <w:tab w:val="left" w:pos="1134"/>
        </w:tabs>
        <w:ind w:left="1134" w:hanging="283"/>
        <w:jc w:val="both"/>
        <w:rPr>
          <w:szCs w:val="24"/>
        </w:rPr>
      </w:pPr>
      <w:r w:rsidRPr="006551D4">
        <w:rPr>
          <w:bCs/>
          <w:szCs w:val="24"/>
        </w:rPr>
        <w:t xml:space="preserve">usnadnit variabilitu výrobní linky </w:t>
      </w:r>
    </w:p>
    <w:p w14:paraId="4A9E4DF5" w14:textId="77777777" w:rsidR="00DA5E7D" w:rsidRPr="007051C2" w:rsidRDefault="00902EA5" w:rsidP="00461B57">
      <w:pPr>
        <w:numPr>
          <w:ilvl w:val="0"/>
          <w:numId w:val="13"/>
        </w:numPr>
        <w:spacing w:before="120" w:after="120"/>
        <w:jc w:val="both"/>
        <w:rPr>
          <w:b/>
        </w:rPr>
      </w:pPr>
      <w:r>
        <w:rPr>
          <w:b/>
        </w:rPr>
        <w:t>Využití m</w:t>
      </w:r>
      <w:r w:rsidR="00DA5E7D" w:rsidRPr="007051C2">
        <w:rPr>
          <w:b/>
        </w:rPr>
        <w:t>oderní</w:t>
      </w:r>
      <w:r>
        <w:rPr>
          <w:b/>
        </w:rPr>
        <w:t>ch katalyzátorů</w:t>
      </w:r>
    </w:p>
    <w:p w14:paraId="362185DF" w14:textId="77777777" w:rsidR="00DA5E7D" w:rsidRPr="006551D4" w:rsidRDefault="00DA5E7D" w:rsidP="00461B57">
      <w:pPr>
        <w:pStyle w:val="Odstavecseseznamem"/>
        <w:numPr>
          <w:ilvl w:val="0"/>
          <w:numId w:val="14"/>
        </w:numPr>
        <w:tabs>
          <w:tab w:val="left" w:pos="1134"/>
        </w:tabs>
        <w:ind w:left="1134" w:hanging="283"/>
        <w:rPr>
          <w:bCs/>
        </w:rPr>
      </w:pPr>
      <w:r w:rsidRPr="006551D4">
        <w:rPr>
          <w:bCs/>
        </w:rPr>
        <w:t>nízkoteplotní katalýza pro rozklad zdraví škodlivých látek jako VOC ze stavebních hmot, lepidel a čisticích prostředků v interiérech</w:t>
      </w:r>
    </w:p>
    <w:p w14:paraId="3F199BFF" w14:textId="77777777" w:rsidR="00DA5E7D" w:rsidRPr="00710820" w:rsidRDefault="00DA5E7D" w:rsidP="00461B57">
      <w:pPr>
        <w:pStyle w:val="Odstavecseseznamem"/>
        <w:numPr>
          <w:ilvl w:val="0"/>
          <w:numId w:val="14"/>
        </w:numPr>
        <w:tabs>
          <w:tab w:val="left" w:pos="1134"/>
        </w:tabs>
        <w:ind w:left="1134" w:hanging="283"/>
        <w:jc w:val="both"/>
        <w:rPr>
          <w:bCs/>
        </w:rPr>
      </w:pPr>
      <w:r w:rsidRPr="00710820">
        <w:rPr>
          <w:bCs/>
        </w:rPr>
        <w:t>vývoj katalytické vnitřní vrstvy obalů potravin pro odstranění zbytkového kyslíku pro skladování potravin</w:t>
      </w:r>
    </w:p>
    <w:p w14:paraId="54825343"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výzkum výroby lehce nebo samočisticí superhydrofobní plochy pro různé užití např. stěnové barvy, okna, auta, zvukové bariéry, oděvy</w:t>
      </w:r>
    </w:p>
    <w:p w14:paraId="26C11213" w14:textId="77777777" w:rsidR="00DA5E7D" w:rsidRPr="006551D4" w:rsidRDefault="00DA5E7D" w:rsidP="00461B57">
      <w:pPr>
        <w:pStyle w:val="Odstavecseseznamem"/>
        <w:numPr>
          <w:ilvl w:val="0"/>
          <w:numId w:val="14"/>
        </w:numPr>
        <w:tabs>
          <w:tab w:val="left" w:pos="1134"/>
        </w:tabs>
        <w:ind w:left="1134" w:hanging="283"/>
        <w:jc w:val="both"/>
        <w:rPr>
          <w:bCs/>
        </w:rPr>
      </w:pPr>
      <w:r w:rsidRPr="006551D4">
        <w:rPr>
          <w:bCs/>
        </w:rPr>
        <w:t>vývoj polymer-stabilizovaných bimetalových nanokatalyzátorů</w:t>
      </w:r>
    </w:p>
    <w:p w14:paraId="57DF297C" w14:textId="77777777" w:rsidR="00DA5E7D" w:rsidRPr="00F7562A" w:rsidRDefault="00DA5E7D" w:rsidP="00461B57">
      <w:pPr>
        <w:numPr>
          <w:ilvl w:val="0"/>
          <w:numId w:val="13"/>
        </w:numPr>
        <w:spacing w:before="120" w:after="120"/>
        <w:jc w:val="both"/>
        <w:rPr>
          <w:b/>
        </w:rPr>
      </w:pPr>
      <w:r w:rsidRPr="007051C2">
        <w:rPr>
          <w:b/>
          <w:szCs w:val="24"/>
        </w:rPr>
        <w:t xml:space="preserve">Reakce v elektromagnetickém poli, chemické procesy iniciované zářením </w:t>
      </w:r>
    </w:p>
    <w:p w14:paraId="274757EF" w14:textId="77777777" w:rsidR="00DA5E7D" w:rsidRPr="006551D4" w:rsidRDefault="00DA5E7D" w:rsidP="00461B57">
      <w:pPr>
        <w:pStyle w:val="Odstavecseseznamem"/>
        <w:numPr>
          <w:ilvl w:val="0"/>
          <w:numId w:val="14"/>
        </w:numPr>
        <w:tabs>
          <w:tab w:val="left" w:pos="1134"/>
        </w:tabs>
        <w:ind w:left="1134" w:hanging="283"/>
        <w:rPr>
          <w:bCs/>
          <w:szCs w:val="24"/>
        </w:rPr>
      </w:pPr>
      <w:r w:rsidRPr="006551D4">
        <w:rPr>
          <w:bCs/>
          <w:szCs w:val="24"/>
        </w:rPr>
        <w:t>zářením iniciovaná polymerace, syntéza makromolekulárních látek</w:t>
      </w:r>
    </w:p>
    <w:p w14:paraId="77053626" w14:textId="77777777" w:rsidR="00DA5E7D" w:rsidRPr="006551D4" w:rsidRDefault="00DA5E7D" w:rsidP="00461B57">
      <w:pPr>
        <w:pStyle w:val="Odstavecseseznamem"/>
        <w:numPr>
          <w:ilvl w:val="0"/>
          <w:numId w:val="14"/>
        </w:numPr>
        <w:tabs>
          <w:tab w:val="left" w:pos="1134"/>
        </w:tabs>
        <w:ind w:left="1134" w:hanging="283"/>
        <w:rPr>
          <w:bCs/>
          <w:szCs w:val="24"/>
        </w:rPr>
      </w:pPr>
      <w:r w:rsidRPr="006551D4">
        <w:rPr>
          <w:bCs/>
          <w:szCs w:val="24"/>
        </w:rPr>
        <w:t>stárnutí, foto-degradace materiálů</w:t>
      </w:r>
    </w:p>
    <w:p w14:paraId="1DFB5734" w14:textId="354A7FB1" w:rsidR="00442CF6" w:rsidRPr="002D4595" w:rsidRDefault="00442CF6" w:rsidP="00461B57">
      <w:pPr>
        <w:pStyle w:val="Nadpis1"/>
        <w:numPr>
          <w:ilvl w:val="0"/>
          <w:numId w:val="11"/>
        </w:numPr>
      </w:pPr>
      <w:bookmarkStart w:id="24" w:name="_Toc489570179"/>
      <w:r w:rsidRPr="002D4595">
        <w:lastRenderedPageBreak/>
        <w:t>Budoucí aktivity ČTP</w:t>
      </w:r>
      <w:r w:rsidR="00FA777D">
        <w:t>P</w:t>
      </w:r>
      <w:r w:rsidRPr="002D4595">
        <w:t>, střednědobé cíle IAP</w:t>
      </w:r>
      <w:r w:rsidR="00685018" w:rsidRPr="002D4595">
        <w:t xml:space="preserve"> do roku 20</w:t>
      </w:r>
      <w:r w:rsidR="006C6ABD">
        <w:t>22</w:t>
      </w:r>
      <w:bookmarkEnd w:id="24"/>
    </w:p>
    <w:p w14:paraId="4E4D220F" w14:textId="77777777" w:rsidR="00442CF6" w:rsidRDefault="00442CF6" w:rsidP="003005FC">
      <w:pPr>
        <w:pStyle w:val="Nadpis2"/>
      </w:pPr>
      <w:bookmarkStart w:id="25" w:name="_Toc489570180"/>
      <w:r w:rsidRPr="00442CF6">
        <w:t>6.1. Základní cíle ČTP</w:t>
      </w:r>
      <w:r w:rsidR="00FA777D">
        <w:t>P</w:t>
      </w:r>
      <w:bookmarkEnd w:id="25"/>
    </w:p>
    <w:p w14:paraId="00206DD3" w14:textId="77777777" w:rsidR="00442CF6" w:rsidRPr="00442CF6" w:rsidRDefault="00442CF6" w:rsidP="00461B57">
      <w:pPr>
        <w:pStyle w:val="Blok"/>
        <w:numPr>
          <w:ilvl w:val="0"/>
          <w:numId w:val="4"/>
        </w:numPr>
        <w:spacing w:before="80" w:after="80"/>
        <w:ind w:left="426" w:hanging="426"/>
      </w:pPr>
      <w:r w:rsidRPr="00442CF6">
        <w:t xml:space="preserve">zvyšování konkurenceschopnosti </w:t>
      </w:r>
      <w:r w:rsidR="00FA777D">
        <w:t>plastikářského</w:t>
      </w:r>
      <w:r w:rsidRPr="00442CF6">
        <w:t xml:space="preserve"> průmyslu v České republice</w:t>
      </w:r>
    </w:p>
    <w:p w14:paraId="7721D8FE" w14:textId="77777777" w:rsidR="00442CF6" w:rsidRPr="00442CF6" w:rsidRDefault="00442CF6" w:rsidP="00461B57">
      <w:pPr>
        <w:pStyle w:val="Blok"/>
        <w:numPr>
          <w:ilvl w:val="0"/>
          <w:numId w:val="4"/>
        </w:numPr>
        <w:spacing w:before="80" w:after="80"/>
        <w:ind w:left="426" w:hanging="426"/>
      </w:pPr>
      <w:r w:rsidRPr="00442CF6">
        <w:t xml:space="preserve">na základě iniciování a provádění vědecko-technických výzkumů a komerčního využití vědeckých řešení vytváření mostu mezi vědou, výzkumem a průmyslem v oblasti </w:t>
      </w:r>
      <w:r w:rsidR="00FA777D">
        <w:t>plastů</w:t>
      </w:r>
    </w:p>
    <w:p w14:paraId="688E81F5" w14:textId="77777777" w:rsidR="00442CF6" w:rsidRPr="00442CF6" w:rsidRDefault="00442CF6" w:rsidP="00461B57">
      <w:pPr>
        <w:pStyle w:val="Blok"/>
        <w:numPr>
          <w:ilvl w:val="0"/>
          <w:numId w:val="4"/>
        </w:numPr>
        <w:spacing w:before="80" w:after="80"/>
        <w:ind w:left="426" w:hanging="426"/>
      </w:pPr>
      <w:r w:rsidRPr="00442CF6">
        <w:t xml:space="preserve">propagace inovačních aktivit a vědecko-technického rozvoje v </w:t>
      </w:r>
      <w:r w:rsidR="00FA777D">
        <w:t>plastikářském</w:t>
      </w:r>
      <w:r w:rsidRPr="00442CF6">
        <w:t xml:space="preserve"> průmyslu</w:t>
      </w:r>
    </w:p>
    <w:p w14:paraId="3E1C7BA1" w14:textId="77777777" w:rsidR="00442CF6" w:rsidRPr="00442CF6" w:rsidRDefault="00442CF6" w:rsidP="00461B57">
      <w:pPr>
        <w:pStyle w:val="Blok"/>
        <w:numPr>
          <w:ilvl w:val="0"/>
          <w:numId w:val="4"/>
        </w:numPr>
        <w:spacing w:before="80" w:after="80"/>
        <w:ind w:left="426" w:hanging="426"/>
      </w:pPr>
      <w:r w:rsidRPr="00442CF6">
        <w:t xml:space="preserve">prosazování potřeb sektoru </w:t>
      </w:r>
      <w:r w:rsidR="00FA777D">
        <w:t>plastikářského</w:t>
      </w:r>
      <w:r w:rsidRPr="00442CF6">
        <w:t xml:space="preserve"> průmyslu a především výzkumných a akademických pracovišť při řešení otázek výzkumu, vývoje a inovací na úrovni Rady vlády pro výzkum, vývoj a inovace</w:t>
      </w:r>
    </w:p>
    <w:p w14:paraId="65BFB158" w14:textId="77777777" w:rsidR="00442CF6" w:rsidRPr="00442CF6" w:rsidRDefault="00442CF6" w:rsidP="00461B57">
      <w:pPr>
        <w:pStyle w:val="Blok"/>
        <w:numPr>
          <w:ilvl w:val="0"/>
          <w:numId w:val="4"/>
        </w:numPr>
        <w:spacing w:before="80" w:after="80"/>
        <w:ind w:left="426" w:hanging="426"/>
      </w:pPr>
      <w:r w:rsidRPr="00442CF6">
        <w:t>podpora rozvoje odborného vysokoškolského vzdělávání pro zabezpečení potřeb průmyslu</w:t>
      </w:r>
    </w:p>
    <w:p w14:paraId="06035F5A" w14:textId="77777777" w:rsidR="00442CF6" w:rsidRPr="00442CF6" w:rsidRDefault="00442CF6" w:rsidP="00461B57">
      <w:pPr>
        <w:pStyle w:val="Blok"/>
        <w:numPr>
          <w:ilvl w:val="0"/>
          <w:numId w:val="4"/>
        </w:numPr>
        <w:spacing w:before="80" w:after="80"/>
        <w:ind w:left="426" w:hanging="426"/>
      </w:pPr>
      <w:r w:rsidRPr="00442CF6">
        <w:t>nabízet podporu při inovacích výrobního programu malých a středních firem, které nemají odpovídající výzkumné a vývojové zázemí</w:t>
      </w:r>
    </w:p>
    <w:p w14:paraId="4A6DC621" w14:textId="77777777" w:rsidR="00442CF6" w:rsidRPr="00442CF6" w:rsidRDefault="00442CF6" w:rsidP="00461B57">
      <w:pPr>
        <w:pStyle w:val="Blok"/>
        <w:numPr>
          <w:ilvl w:val="0"/>
          <w:numId w:val="4"/>
        </w:numPr>
        <w:spacing w:before="80" w:after="80"/>
        <w:ind w:left="426" w:hanging="426"/>
      </w:pPr>
      <w:r w:rsidRPr="00442CF6">
        <w:t>spolupráce při vytváření politiky a právních předpisů sloužících k povzbuzení inovačních aktivit</w:t>
      </w:r>
    </w:p>
    <w:p w14:paraId="7056AFEF" w14:textId="77777777" w:rsidR="00442CF6" w:rsidRDefault="00442CF6" w:rsidP="00461B57">
      <w:pPr>
        <w:pStyle w:val="Blok"/>
        <w:numPr>
          <w:ilvl w:val="0"/>
          <w:numId w:val="4"/>
        </w:numPr>
        <w:spacing w:before="80" w:after="80"/>
        <w:ind w:left="426" w:hanging="426"/>
      </w:pPr>
      <w:r w:rsidRPr="00442CF6">
        <w:t>zapojení České republiky do realizace hlavních činností</w:t>
      </w:r>
      <w:r w:rsidR="00FA777D">
        <w:t xml:space="preserve"> Plastics Europe a</w:t>
      </w:r>
      <w:r w:rsidRPr="00442CF6">
        <w:t xml:space="preserve"> Evropské technologické platformy pro udržitelnou chemii následujícími způsoby:</w:t>
      </w:r>
    </w:p>
    <w:p w14:paraId="48A85CC2" w14:textId="77777777" w:rsidR="00442CF6" w:rsidRDefault="00204919" w:rsidP="00461B57">
      <w:pPr>
        <w:pStyle w:val="Blok"/>
        <w:numPr>
          <w:ilvl w:val="0"/>
          <w:numId w:val="6"/>
        </w:numPr>
        <w:spacing w:before="80" w:after="80"/>
        <w:ind w:hanging="294"/>
      </w:pPr>
      <w:r>
        <w:t>zpracování a aktualizace</w:t>
      </w:r>
      <w:r w:rsidR="00442CF6" w:rsidRPr="00442CF6">
        <w:t xml:space="preserve"> vize rozvoje </w:t>
      </w:r>
      <w:r>
        <w:t>plastikářského průmyslu</w:t>
      </w:r>
    </w:p>
    <w:p w14:paraId="7DFB5EE8" w14:textId="77777777" w:rsidR="00204919" w:rsidRDefault="00204919" w:rsidP="00461B57">
      <w:pPr>
        <w:pStyle w:val="Blok"/>
        <w:numPr>
          <w:ilvl w:val="0"/>
          <w:numId w:val="6"/>
        </w:numPr>
        <w:spacing w:before="80" w:after="80"/>
        <w:ind w:hanging="294"/>
      </w:pPr>
      <w:r>
        <w:t>zpracování a aktualizace SVA</w:t>
      </w:r>
    </w:p>
    <w:p w14:paraId="2F74E1B8" w14:textId="77777777" w:rsidR="00204919" w:rsidRPr="00442CF6" w:rsidRDefault="00204919" w:rsidP="00461B57">
      <w:pPr>
        <w:pStyle w:val="Blok"/>
        <w:numPr>
          <w:ilvl w:val="0"/>
          <w:numId w:val="6"/>
        </w:numPr>
        <w:spacing w:before="80" w:after="80"/>
        <w:ind w:hanging="294"/>
      </w:pPr>
      <w:r>
        <w:t>zpracování a aktualizace IAP</w:t>
      </w:r>
    </w:p>
    <w:p w14:paraId="32041800" w14:textId="77777777" w:rsidR="00442CF6" w:rsidRDefault="00442CF6" w:rsidP="00461B57">
      <w:pPr>
        <w:pStyle w:val="Blok"/>
        <w:numPr>
          <w:ilvl w:val="0"/>
          <w:numId w:val="6"/>
        </w:numPr>
        <w:spacing w:before="80" w:after="80"/>
        <w:ind w:hanging="294"/>
      </w:pPr>
      <w:r w:rsidRPr="00442CF6">
        <w:t xml:space="preserve">iniciování a provádění vědecko-technických </w:t>
      </w:r>
      <w:r w:rsidRPr="008433A3">
        <w:t>výzkumů</w:t>
      </w:r>
      <w:r w:rsidR="00204919">
        <w:t xml:space="preserve"> a</w:t>
      </w:r>
      <w:r w:rsidR="00544C04" w:rsidRPr="008433A3">
        <w:t xml:space="preserve"> </w:t>
      </w:r>
      <w:r w:rsidR="009D19D1" w:rsidRPr="008433A3">
        <w:t>analýz</w:t>
      </w:r>
      <w:r w:rsidR="009D19D1">
        <w:t xml:space="preserve"> vědeckotechnického potenciálu v oblasti </w:t>
      </w:r>
      <w:r w:rsidR="00204919">
        <w:t>plastů</w:t>
      </w:r>
    </w:p>
    <w:p w14:paraId="62198EC4" w14:textId="77777777" w:rsidR="00DF5DDD" w:rsidRPr="00442CF6" w:rsidRDefault="00DF5DDD" w:rsidP="00461B57">
      <w:pPr>
        <w:pStyle w:val="Blok"/>
        <w:numPr>
          <w:ilvl w:val="0"/>
          <w:numId w:val="6"/>
        </w:numPr>
        <w:spacing w:before="80" w:after="80"/>
        <w:ind w:hanging="294"/>
      </w:pPr>
      <w:r>
        <w:t>zp</w:t>
      </w:r>
      <w:r w:rsidR="00204919">
        <w:t>racovat návrh programu podpory plastikářského průmyslu</w:t>
      </w:r>
      <w:r>
        <w:t xml:space="preserve"> v ČR</w:t>
      </w:r>
    </w:p>
    <w:p w14:paraId="5F2B010C" w14:textId="13B15C27" w:rsidR="004A25D9" w:rsidRPr="00442CF6" w:rsidRDefault="004A25D9" w:rsidP="004A25D9">
      <w:pPr>
        <w:pStyle w:val="Blok"/>
        <w:numPr>
          <w:ilvl w:val="0"/>
          <w:numId w:val="4"/>
        </w:numPr>
        <w:spacing w:before="80" w:after="80"/>
        <w:ind w:left="426" w:hanging="426"/>
      </w:pPr>
      <w:r>
        <w:rPr>
          <w:bCs/>
        </w:rPr>
        <w:t xml:space="preserve">zapojení České republiky do evropských struktur: PlasticsEurope – výrobci primárních plastů a EuPC – asociace zpracovatelů plastů a několika evropských asociací pro recyklaci a využití odpadních </w:t>
      </w:r>
      <w:r w:rsidRPr="004A25D9">
        <w:t>plastů</w:t>
      </w:r>
    </w:p>
    <w:p w14:paraId="0986DC15" w14:textId="18ABD905" w:rsidR="003B7523" w:rsidRDefault="003B7523" w:rsidP="00DB7472">
      <w:pPr>
        <w:pStyle w:val="Blok"/>
        <w:spacing w:before="80" w:after="80"/>
        <w:ind w:left="426" w:firstLine="0"/>
        <w:rPr>
          <w:bCs/>
        </w:rPr>
      </w:pPr>
    </w:p>
    <w:p w14:paraId="15B5D42B" w14:textId="77777777" w:rsidR="00442CF6" w:rsidRPr="00442CF6" w:rsidRDefault="00442CF6" w:rsidP="00442CF6">
      <w:pPr>
        <w:spacing w:before="120" w:after="120"/>
        <w:jc w:val="both"/>
        <w:rPr>
          <w:bCs/>
        </w:rPr>
      </w:pPr>
      <w:r w:rsidRPr="00442CF6">
        <w:rPr>
          <w:bCs/>
        </w:rPr>
        <w:t>Přínos pro č</w:t>
      </w:r>
      <w:r w:rsidR="00DF5DDD">
        <w:rPr>
          <w:bCs/>
        </w:rPr>
        <w:t xml:space="preserve">leny </w:t>
      </w:r>
      <w:r w:rsidR="00204919">
        <w:rPr>
          <w:bCs/>
        </w:rPr>
        <w:t>ČTPP</w:t>
      </w:r>
      <w:r w:rsidRPr="00442CF6">
        <w:rPr>
          <w:bCs/>
        </w:rPr>
        <w:t xml:space="preserve"> a pro rozvoj české</w:t>
      </w:r>
      <w:r w:rsidR="00204919">
        <w:rPr>
          <w:bCs/>
        </w:rPr>
        <w:t xml:space="preserve">ho plastikářského průmyslu </w:t>
      </w:r>
      <w:r w:rsidRPr="00442CF6">
        <w:rPr>
          <w:bCs/>
        </w:rPr>
        <w:t xml:space="preserve">bude zhruba ve čtyřech hlavních </w:t>
      </w:r>
      <w:r w:rsidRPr="009C6121">
        <w:rPr>
          <w:szCs w:val="24"/>
        </w:rPr>
        <w:t>oblastech</w:t>
      </w:r>
      <w:r w:rsidRPr="00442CF6">
        <w:rPr>
          <w:bCs/>
        </w:rPr>
        <w:t>:</w:t>
      </w:r>
    </w:p>
    <w:p w14:paraId="7B99347C" w14:textId="77777777" w:rsidR="00442CF6" w:rsidRPr="004B22B1" w:rsidRDefault="00442CF6" w:rsidP="00461B57">
      <w:pPr>
        <w:numPr>
          <w:ilvl w:val="0"/>
          <w:numId w:val="7"/>
        </w:numPr>
        <w:spacing w:before="120" w:after="120"/>
        <w:ind w:left="284" w:hanging="284"/>
        <w:jc w:val="both"/>
        <w:rPr>
          <w:b/>
          <w:bCs/>
        </w:rPr>
      </w:pPr>
      <w:r w:rsidRPr="00442CF6">
        <w:rPr>
          <w:b/>
          <w:bCs/>
        </w:rPr>
        <w:t>Oblast informační</w:t>
      </w:r>
      <w:r w:rsidRPr="00442CF6">
        <w:rPr>
          <w:bCs/>
        </w:rPr>
        <w:t xml:space="preserve"> – </w:t>
      </w:r>
      <w:r w:rsidR="00DF5DDD">
        <w:rPr>
          <w:bCs/>
        </w:rPr>
        <w:t xml:space="preserve">vznikne sdružení udržující aktuální </w:t>
      </w:r>
      <w:r w:rsidRPr="00442CF6">
        <w:rPr>
          <w:bCs/>
        </w:rPr>
        <w:t>souhrn informací o stavu technologií a legislativy v ČR a porovnání se stavem v EU ve vztahu k udržitelnosti chemie jako oboru, informace a podklady o komerčně využitelných technologiích, pro výzkumné subjekty náměty na projekty</w:t>
      </w:r>
      <w:r w:rsidR="004C23D4" w:rsidRPr="008433A3">
        <w:rPr>
          <w:bCs/>
        </w:rPr>
        <w:t>.</w:t>
      </w:r>
    </w:p>
    <w:p w14:paraId="3F7F6219" w14:textId="77777777" w:rsidR="00442CF6" w:rsidRPr="004B22B1" w:rsidRDefault="00442CF6" w:rsidP="00461B57">
      <w:pPr>
        <w:numPr>
          <w:ilvl w:val="0"/>
          <w:numId w:val="7"/>
        </w:numPr>
        <w:spacing w:before="120" w:after="120"/>
        <w:ind w:left="284" w:hanging="284"/>
        <w:jc w:val="both"/>
        <w:rPr>
          <w:b/>
          <w:bCs/>
        </w:rPr>
      </w:pPr>
      <w:r w:rsidRPr="00442CF6">
        <w:rPr>
          <w:b/>
          <w:bCs/>
        </w:rPr>
        <w:t>Oblast finanční (věcná)</w:t>
      </w:r>
      <w:r w:rsidRPr="00442CF6">
        <w:rPr>
          <w:bCs/>
        </w:rPr>
        <w:t xml:space="preserve"> – </w:t>
      </w:r>
      <w:r w:rsidR="00204919">
        <w:rPr>
          <w:bCs/>
        </w:rPr>
        <w:t>ČTP</w:t>
      </w:r>
      <w:r w:rsidRPr="00442CF6">
        <w:rPr>
          <w:bCs/>
        </w:rPr>
        <w:t xml:space="preserve">P vytvoří vhodné prostředí pro realizaci společných projektů mezi jednotlivými členy platformy a vytváření konsorcií, které se mohou v různých programech veřejné podpory ucházet o dotace na výzkum a realizaci svých inovačních záměrů, členové </w:t>
      </w:r>
      <w:r w:rsidR="00204919">
        <w:rPr>
          <w:bCs/>
        </w:rPr>
        <w:t>Č</w:t>
      </w:r>
      <w:r w:rsidRPr="00442CF6">
        <w:rPr>
          <w:bCs/>
        </w:rPr>
        <w:t>T</w:t>
      </w:r>
      <w:r w:rsidR="00204919">
        <w:rPr>
          <w:bCs/>
        </w:rPr>
        <w:t>P</w:t>
      </w:r>
      <w:r w:rsidRPr="00442CF6">
        <w:rPr>
          <w:bCs/>
        </w:rPr>
        <w:t>P tak rozšíří své zkušenosti z řešení společný</w:t>
      </w:r>
      <w:r w:rsidR="00DF5DDD">
        <w:rPr>
          <w:bCs/>
        </w:rPr>
        <w:t>ch projektů s veřejnou podporou,</w:t>
      </w:r>
      <w:r w:rsidR="00204919">
        <w:rPr>
          <w:bCs/>
        </w:rPr>
        <w:t>Č</w:t>
      </w:r>
      <w:r w:rsidR="00DF5DDD">
        <w:rPr>
          <w:bCs/>
        </w:rPr>
        <w:t>T</w:t>
      </w:r>
      <w:r w:rsidR="00204919">
        <w:rPr>
          <w:bCs/>
        </w:rPr>
        <w:t>P</w:t>
      </w:r>
      <w:r w:rsidR="00DF5DDD">
        <w:rPr>
          <w:bCs/>
        </w:rPr>
        <w:t>P se aktivně účastní využívání příslušné výzkumné infrastruktury v rámci OP VaVpI</w:t>
      </w:r>
      <w:r w:rsidR="004C23D4" w:rsidRPr="008433A3">
        <w:rPr>
          <w:bCs/>
        </w:rPr>
        <w:t>.</w:t>
      </w:r>
    </w:p>
    <w:p w14:paraId="14E32609" w14:textId="77777777" w:rsidR="00442CF6" w:rsidRPr="004B22B1" w:rsidRDefault="00442CF6" w:rsidP="00461B57">
      <w:pPr>
        <w:numPr>
          <w:ilvl w:val="0"/>
          <w:numId w:val="7"/>
        </w:numPr>
        <w:spacing w:before="120" w:after="120"/>
        <w:ind w:left="284" w:hanging="284"/>
        <w:jc w:val="both"/>
        <w:rPr>
          <w:b/>
          <w:bCs/>
        </w:rPr>
      </w:pPr>
      <w:r w:rsidRPr="00442CF6">
        <w:rPr>
          <w:b/>
          <w:bCs/>
        </w:rPr>
        <w:t>Oblast lidských zdrojů</w:t>
      </w:r>
      <w:r w:rsidRPr="00442CF6">
        <w:rPr>
          <w:bCs/>
        </w:rPr>
        <w:t xml:space="preserve"> – </w:t>
      </w:r>
      <w:r w:rsidR="00204919">
        <w:rPr>
          <w:bCs/>
        </w:rPr>
        <w:t>Č</w:t>
      </w:r>
      <w:r w:rsidRPr="00442CF6">
        <w:rPr>
          <w:bCs/>
        </w:rPr>
        <w:t>T</w:t>
      </w:r>
      <w:r w:rsidR="00204919">
        <w:rPr>
          <w:bCs/>
        </w:rPr>
        <w:t>P</w:t>
      </w:r>
      <w:r w:rsidRPr="00442CF6">
        <w:rPr>
          <w:bCs/>
        </w:rPr>
        <w:t>P bude mapovat záměry jednotlivých členů v oblasti využití nových technologií, zdrojů surovin a nových materiálů a bude spolupracovat se vzdělávacími institucemi při formulaci nových studijních oborů</w:t>
      </w:r>
      <w:r w:rsidR="004C23D4" w:rsidRPr="008433A3">
        <w:rPr>
          <w:bCs/>
        </w:rPr>
        <w:t>.</w:t>
      </w:r>
    </w:p>
    <w:p w14:paraId="6936EFA6" w14:textId="370B37E4" w:rsidR="00442CF6" w:rsidRPr="004B22B1" w:rsidRDefault="00442CF6" w:rsidP="00461B57">
      <w:pPr>
        <w:numPr>
          <w:ilvl w:val="0"/>
          <w:numId w:val="7"/>
        </w:numPr>
        <w:spacing w:before="120" w:after="120"/>
        <w:ind w:left="284" w:hanging="284"/>
        <w:jc w:val="both"/>
        <w:rPr>
          <w:b/>
          <w:bCs/>
        </w:rPr>
      </w:pPr>
      <w:r w:rsidRPr="00442CF6">
        <w:rPr>
          <w:b/>
          <w:bCs/>
        </w:rPr>
        <w:lastRenderedPageBreak/>
        <w:t xml:space="preserve">Neformální komunikační </w:t>
      </w:r>
      <w:r w:rsidR="00FE24EF" w:rsidRPr="00442CF6">
        <w:rPr>
          <w:b/>
          <w:bCs/>
        </w:rPr>
        <w:t>kanály</w:t>
      </w:r>
      <w:r w:rsidR="00FE24EF">
        <w:rPr>
          <w:bCs/>
        </w:rPr>
        <w:t xml:space="preserve"> – </w:t>
      </w:r>
      <w:r w:rsidR="00FE24EF" w:rsidRPr="00442CF6">
        <w:rPr>
          <w:bCs/>
        </w:rPr>
        <w:t>vznik</w:t>
      </w:r>
      <w:r w:rsidRPr="00442CF6">
        <w:rPr>
          <w:bCs/>
        </w:rPr>
        <w:t xml:space="preserve"> neformálních pracovních skupin založených na osobních kontaktech, zahrnující průřezově různé specializace, tyto vazby jsou klíčové při formulaci a řešení komplexn</w:t>
      </w:r>
      <w:r w:rsidR="004B22B1">
        <w:rPr>
          <w:bCs/>
        </w:rPr>
        <w:t>ích</w:t>
      </w:r>
      <w:r w:rsidRPr="00442CF6">
        <w:rPr>
          <w:bCs/>
        </w:rPr>
        <w:t xml:space="preserve"> projektů.</w:t>
      </w:r>
    </w:p>
    <w:p w14:paraId="7B949EF9" w14:textId="77777777" w:rsidR="00442CF6" w:rsidRPr="00442CF6" w:rsidRDefault="00442CF6" w:rsidP="003005FC">
      <w:pPr>
        <w:pStyle w:val="Nadpis2"/>
      </w:pPr>
      <w:bookmarkStart w:id="26" w:name="_Toc489570181"/>
      <w:r w:rsidRPr="00442CF6">
        <w:t>6.2. Střednědobé cíle IAP</w:t>
      </w:r>
      <w:bookmarkEnd w:id="26"/>
    </w:p>
    <w:p w14:paraId="0FA3B756" w14:textId="77777777" w:rsidR="00442CF6" w:rsidRPr="00442CF6" w:rsidRDefault="00442CF6" w:rsidP="00461B57">
      <w:pPr>
        <w:pStyle w:val="Odstavecseseznamem"/>
        <w:numPr>
          <w:ilvl w:val="0"/>
          <w:numId w:val="2"/>
        </w:numPr>
        <w:ind w:left="426" w:hanging="426"/>
        <w:jc w:val="both"/>
        <w:rPr>
          <w:szCs w:val="24"/>
        </w:rPr>
      </w:pPr>
      <w:r w:rsidRPr="00442CF6">
        <w:rPr>
          <w:szCs w:val="24"/>
        </w:rPr>
        <w:t>ve specifických kritériích výzev podpůrných programů při hodnocení projektů bodově zohlednit členství v národních technologických platformách (dále NTP)</w:t>
      </w:r>
      <w:r w:rsidR="003005FC">
        <w:rPr>
          <w:szCs w:val="24"/>
        </w:rPr>
        <w:t>,</w:t>
      </w:r>
    </w:p>
    <w:p w14:paraId="16BD21E8" w14:textId="77777777" w:rsidR="00442CF6" w:rsidRPr="00442CF6" w:rsidRDefault="00442CF6" w:rsidP="00461B57">
      <w:pPr>
        <w:pStyle w:val="Odstavecseseznamem"/>
        <w:numPr>
          <w:ilvl w:val="0"/>
          <w:numId w:val="2"/>
        </w:numPr>
        <w:ind w:left="426" w:hanging="426"/>
        <w:jc w:val="both"/>
        <w:rPr>
          <w:szCs w:val="24"/>
        </w:rPr>
      </w:pPr>
      <w:r w:rsidRPr="00442CF6">
        <w:rPr>
          <w:szCs w:val="24"/>
        </w:rPr>
        <w:t>ve specifických kritériích výzev podpůrných programů při hodnocení projektů bodově zohlednit soulad projektu s</w:t>
      </w:r>
      <w:r w:rsidR="003005FC">
        <w:rPr>
          <w:szCs w:val="24"/>
        </w:rPr>
        <w:t> </w:t>
      </w:r>
      <w:r w:rsidRPr="00442CF6">
        <w:rPr>
          <w:szCs w:val="24"/>
        </w:rPr>
        <w:t>IAP</w:t>
      </w:r>
      <w:r w:rsidR="003005FC">
        <w:rPr>
          <w:szCs w:val="24"/>
        </w:rPr>
        <w:t>,</w:t>
      </w:r>
    </w:p>
    <w:p w14:paraId="70CA7594" w14:textId="77777777" w:rsidR="00442CF6" w:rsidRPr="00442CF6" w:rsidRDefault="00442CF6" w:rsidP="00461B57">
      <w:pPr>
        <w:pStyle w:val="Odstavecseseznamem"/>
        <w:numPr>
          <w:ilvl w:val="0"/>
          <w:numId w:val="2"/>
        </w:numPr>
        <w:autoSpaceDE w:val="0"/>
        <w:autoSpaceDN w:val="0"/>
        <w:adjustRightInd w:val="0"/>
        <w:ind w:left="426" w:hanging="426"/>
        <w:jc w:val="both"/>
        <w:rPr>
          <w:szCs w:val="24"/>
        </w:rPr>
      </w:pPr>
      <w:r w:rsidRPr="00442CF6">
        <w:rPr>
          <w:szCs w:val="24"/>
        </w:rPr>
        <w:t>aktivněji zapojit ČTP</w:t>
      </w:r>
      <w:r w:rsidR="003005FC">
        <w:rPr>
          <w:szCs w:val="24"/>
        </w:rPr>
        <w:t>P</w:t>
      </w:r>
      <w:r w:rsidRPr="00442CF6">
        <w:rPr>
          <w:szCs w:val="24"/>
        </w:rPr>
        <w:t xml:space="preserve"> do přípravy budoucího programovacího období rámcových programů EU</w:t>
      </w:r>
      <w:r w:rsidR="003005FC">
        <w:rPr>
          <w:szCs w:val="24"/>
        </w:rPr>
        <w:t>,</w:t>
      </w:r>
      <w:r w:rsidR="000A68C4">
        <w:rPr>
          <w:szCs w:val="24"/>
        </w:rPr>
        <w:t xml:space="preserve"> zejména realizace legislativního balíčku pro využití odpadních plastů v oběhové ekonomice,</w:t>
      </w:r>
    </w:p>
    <w:p w14:paraId="220DA6BA" w14:textId="77777777" w:rsidR="00442CF6" w:rsidRPr="00442CF6" w:rsidRDefault="00442CF6" w:rsidP="00461B57">
      <w:pPr>
        <w:pStyle w:val="Odstavecseseznamem"/>
        <w:numPr>
          <w:ilvl w:val="0"/>
          <w:numId w:val="5"/>
        </w:numPr>
        <w:autoSpaceDE w:val="0"/>
        <w:autoSpaceDN w:val="0"/>
        <w:adjustRightInd w:val="0"/>
        <w:ind w:left="426" w:hanging="426"/>
        <w:jc w:val="both"/>
        <w:rPr>
          <w:szCs w:val="24"/>
        </w:rPr>
      </w:pPr>
      <w:r w:rsidRPr="00442CF6">
        <w:rPr>
          <w:szCs w:val="24"/>
        </w:rPr>
        <w:t>aktivně zapojit ČTP</w:t>
      </w:r>
      <w:r w:rsidR="003005FC">
        <w:rPr>
          <w:szCs w:val="24"/>
        </w:rPr>
        <w:t>P</w:t>
      </w:r>
      <w:r w:rsidRPr="00442CF6">
        <w:rPr>
          <w:szCs w:val="24"/>
        </w:rPr>
        <w:t xml:space="preserve"> do konzultačních skupin při přípravě výzev národních programů výzkumu</w:t>
      </w:r>
      <w:r w:rsidR="003005FC">
        <w:rPr>
          <w:szCs w:val="24"/>
        </w:rPr>
        <w:t>,</w:t>
      </w:r>
    </w:p>
    <w:p w14:paraId="00C20012" w14:textId="77777777" w:rsidR="00442CF6" w:rsidRPr="006D4360" w:rsidRDefault="00442CF6" w:rsidP="00461B57">
      <w:pPr>
        <w:pStyle w:val="Odstavecseseznamem"/>
        <w:numPr>
          <w:ilvl w:val="0"/>
          <w:numId w:val="5"/>
        </w:numPr>
        <w:autoSpaceDE w:val="0"/>
        <w:autoSpaceDN w:val="0"/>
        <w:adjustRightInd w:val="0"/>
        <w:ind w:left="426" w:hanging="426"/>
        <w:jc w:val="both"/>
        <w:rPr>
          <w:szCs w:val="24"/>
        </w:rPr>
      </w:pPr>
      <w:r w:rsidRPr="00442CF6">
        <w:rPr>
          <w:rFonts w:eastAsia="Times New Roman"/>
          <w:szCs w:val="24"/>
          <w:lang w:eastAsia="cs-CZ"/>
        </w:rPr>
        <w:t>spolupracovat při vytváření politiky a právních předpisů sloužících k povzbuzení inovačních aktivit</w:t>
      </w:r>
      <w:r w:rsidR="003005FC">
        <w:rPr>
          <w:rFonts w:eastAsia="Times New Roman"/>
          <w:szCs w:val="24"/>
          <w:lang w:eastAsia="cs-CZ"/>
        </w:rPr>
        <w:t>,</w:t>
      </w:r>
    </w:p>
    <w:p w14:paraId="2D89657E" w14:textId="77777777" w:rsidR="006D4360" w:rsidRPr="006D4360" w:rsidRDefault="006D4360" w:rsidP="00461B57">
      <w:pPr>
        <w:pStyle w:val="Odstavecseseznamem"/>
        <w:numPr>
          <w:ilvl w:val="0"/>
          <w:numId w:val="5"/>
        </w:numPr>
        <w:autoSpaceDE w:val="0"/>
        <w:autoSpaceDN w:val="0"/>
        <w:adjustRightInd w:val="0"/>
        <w:ind w:left="426" w:hanging="426"/>
        <w:jc w:val="both"/>
        <w:rPr>
          <w:szCs w:val="24"/>
        </w:rPr>
      </w:pPr>
      <w:r>
        <w:rPr>
          <w:rFonts w:eastAsia="Times New Roman"/>
          <w:szCs w:val="24"/>
          <w:lang w:eastAsia="cs-CZ"/>
        </w:rPr>
        <w:t xml:space="preserve">zpracovat podrobnější </w:t>
      </w:r>
      <w:r>
        <w:rPr>
          <w:szCs w:val="24"/>
        </w:rPr>
        <w:t>analýzu</w:t>
      </w:r>
      <w:r w:rsidRPr="00FE24EF">
        <w:rPr>
          <w:szCs w:val="24"/>
        </w:rPr>
        <w:t xml:space="preserve"> konkurenceschopnosti českého chemického p</w:t>
      </w:r>
      <w:r w:rsidR="00A95BFB">
        <w:rPr>
          <w:szCs w:val="24"/>
        </w:rPr>
        <w:t>růmyslu v </w:t>
      </w:r>
      <w:r w:rsidRPr="00FE24EF">
        <w:rPr>
          <w:szCs w:val="24"/>
        </w:rPr>
        <w:t>evropském či světovém kontextu</w:t>
      </w:r>
      <w:r w:rsidR="003005FC">
        <w:rPr>
          <w:szCs w:val="24"/>
        </w:rPr>
        <w:t>,</w:t>
      </w:r>
    </w:p>
    <w:p w14:paraId="0B075A09" w14:textId="77777777" w:rsidR="00442CF6" w:rsidRPr="00442CF6" w:rsidRDefault="00442CF6" w:rsidP="00461B57">
      <w:pPr>
        <w:pStyle w:val="Odstavecseseznamem"/>
        <w:numPr>
          <w:ilvl w:val="0"/>
          <w:numId w:val="5"/>
        </w:numPr>
        <w:spacing w:before="100" w:beforeAutospacing="1" w:after="100" w:afterAutospacing="1"/>
        <w:ind w:left="426" w:hanging="426"/>
        <w:jc w:val="both"/>
        <w:rPr>
          <w:rFonts w:eastAsia="Times New Roman"/>
          <w:szCs w:val="24"/>
          <w:lang w:eastAsia="cs-CZ"/>
        </w:rPr>
      </w:pPr>
      <w:r w:rsidRPr="00442CF6">
        <w:rPr>
          <w:rFonts w:eastAsia="Times New Roman"/>
          <w:szCs w:val="24"/>
          <w:lang w:eastAsia="cs-CZ"/>
        </w:rPr>
        <w:t>podporovat rozvoj technického vysokoškolského vzdělávání</w:t>
      </w:r>
      <w:r w:rsidR="003005FC">
        <w:rPr>
          <w:rFonts w:eastAsia="Times New Roman"/>
          <w:szCs w:val="24"/>
          <w:lang w:eastAsia="cs-CZ"/>
        </w:rPr>
        <w:t>,</w:t>
      </w:r>
    </w:p>
    <w:p w14:paraId="3415C048" w14:textId="77777777" w:rsidR="00442CF6" w:rsidRPr="00442CF6" w:rsidRDefault="00442CF6" w:rsidP="00461B57">
      <w:pPr>
        <w:pStyle w:val="Odstavecseseznamem"/>
        <w:numPr>
          <w:ilvl w:val="0"/>
          <w:numId w:val="5"/>
        </w:numPr>
        <w:spacing w:before="100" w:beforeAutospacing="1" w:after="100" w:afterAutospacing="1"/>
        <w:ind w:left="426" w:hanging="426"/>
        <w:jc w:val="both"/>
        <w:rPr>
          <w:rFonts w:eastAsia="Times New Roman"/>
          <w:szCs w:val="24"/>
          <w:lang w:eastAsia="cs-CZ"/>
        </w:rPr>
      </w:pPr>
      <w:r w:rsidRPr="00442CF6">
        <w:rPr>
          <w:rFonts w:eastAsia="Times New Roman"/>
          <w:szCs w:val="24"/>
          <w:lang w:eastAsia="cs-CZ"/>
        </w:rPr>
        <w:t>podpořit větší zapojení MSP do využívání českého vědeckotechnického potenciálu</w:t>
      </w:r>
      <w:r w:rsidR="003005FC">
        <w:rPr>
          <w:rFonts w:eastAsia="Times New Roman"/>
          <w:szCs w:val="24"/>
          <w:lang w:eastAsia="cs-CZ"/>
        </w:rPr>
        <w:t>,</w:t>
      </w:r>
    </w:p>
    <w:p w14:paraId="417E6468" w14:textId="77777777" w:rsidR="00442CF6" w:rsidRDefault="00442CF6" w:rsidP="00461B57">
      <w:pPr>
        <w:pStyle w:val="Odstavecseseznamem"/>
        <w:numPr>
          <w:ilvl w:val="0"/>
          <w:numId w:val="5"/>
        </w:numPr>
        <w:spacing w:before="100" w:beforeAutospacing="1" w:after="100" w:afterAutospacing="1"/>
        <w:ind w:left="426" w:hanging="426"/>
        <w:jc w:val="both"/>
        <w:rPr>
          <w:rFonts w:eastAsia="Times New Roman"/>
          <w:szCs w:val="24"/>
          <w:lang w:eastAsia="cs-CZ"/>
        </w:rPr>
      </w:pPr>
      <w:r w:rsidRPr="00442CF6">
        <w:rPr>
          <w:rFonts w:eastAsia="Times New Roman"/>
          <w:szCs w:val="24"/>
          <w:lang w:eastAsia="cs-CZ"/>
        </w:rPr>
        <w:t>ČTP</w:t>
      </w:r>
      <w:r w:rsidR="003005FC">
        <w:rPr>
          <w:rFonts w:eastAsia="Times New Roman"/>
          <w:szCs w:val="24"/>
          <w:lang w:eastAsia="cs-CZ"/>
        </w:rPr>
        <w:t>P</w:t>
      </w:r>
      <w:r w:rsidRPr="00442CF6">
        <w:rPr>
          <w:rFonts w:eastAsia="Times New Roman"/>
          <w:szCs w:val="24"/>
          <w:lang w:eastAsia="cs-CZ"/>
        </w:rPr>
        <w:t xml:space="preserve"> se zapojí do řešení grantových projektů s cílem získat prostředky pro udržitelnost</w:t>
      </w:r>
      <w:r w:rsidR="006D4360">
        <w:rPr>
          <w:rFonts w:eastAsia="Times New Roman"/>
          <w:szCs w:val="24"/>
          <w:lang w:eastAsia="cs-CZ"/>
        </w:rPr>
        <w:t>.</w:t>
      </w:r>
    </w:p>
    <w:p w14:paraId="28DECE99" w14:textId="77777777" w:rsidR="006D4360" w:rsidRPr="006D4360" w:rsidRDefault="006D4360" w:rsidP="009C6121">
      <w:pPr>
        <w:spacing w:before="120" w:after="120"/>
        <w:jc w:val="both"/>
        <w:rPr>
          <w:color w:val="000000"/>
          <w:szCs w:val="24"/>
        </w:rPr>
      </w:pPr>
      <w:r w:rsidRPr="006D4360">
        <w:rPr>
          <w:color w:val="000000"/>
          <w:szCs w:val="24"/>
        </w:rPr>
        <w:t>Úspěšnost žadatelů v soutěžích o státní podporu je zásadně odvislá od toho, jak dobře je napsána a doložena přihláška do soutěže. Malé firmy často přicházejí s dobrými náměty, ale protože se nespojí se zkušenými výzkumnými pracovišti, nedoloží projekt dostatečně a v soutěži neuspějí. Tomu by mohlo napomoci vypracování</w:t>
      </w:r>
      <w:r w:rsidR="003005FC">
        <w:rPr>
          <w:color w:val="000000"/>
          <w:szCs w:val="24"/>
        </w:rPr>
        <w:t>m</w:t>
      </w:r>
      <w:r w:rsidRPr="006D4360">
        <w:rPr>
          <w:color w:val="000000"/>
          <w:szCs w:val="24"/>
        </w:rPr>
        <w:t xml:space="preserve"> mapy výzkumných pracovišť na podnikatelské i akademické úrovni, ze které </w:t>
      </w:r>
      <w:r w:rsidRPr="009C6121">
        <w:rPr>
          <w:szCs w:val="24"/>
        </w:rPr>
        <w:t>by</w:t>
      </w:r>
      <w:r w:rsidRPr="006D4360">
        <w:rPr>
          <w:color w:val="000000"/>
          <w:szCs w:val="24"/>
        </w:rPr>
        <w:t xml:space="preserve"> vyplývalo, které typy projektů jsou jednotlivá pracoviště</w:t>
      </w:r>
      <w:r w:rsidR="003005FC">
        <w:rPr>
          <w:color w:val="000000"/>
          <w:szCs w:val="24"/>
        </w:rPr>
        <w:t xml:space="preserve"> schopná</w:t>
      </w:r>
      <w:r w:rsidRPr="006D4360">
        <w:rPr>
          <w:color w:val="000000"/>
          <w:szCs w:val="24"/>
        </w:rPr>
        <w:t xml:space="preserve"> technicky a personálně řešit. Současně bude zpracován přehled potenciálních MSP, s kterými by mohla ČTP</w:t>
      </w:r>
      <w:r w:rsidR="00902EA5">
        <w:rPr>
          <w:color w:val="000000"/>
          <w:szCs w:val="24"/>
        </w:rPr>
        <w:t>P</w:t>
      </w:r>
      <w:r w:rsidRPr="006D4360">
        <w:rPr>
          <w:color w:val="000000"/>
          <w:szCs w:val="24"/>
        </w:rPr>
        <w:t xml:space="preserve"> spolupracovat.</w:t>
      </w:r>
    </w:p>
    <w:p w14:paraId="06A89974" w14:textId="77777777" w:rsidR="00442CF6" w:rsidRPr="00442CF6" w:rsidRDefault="00442CF6" w:rsidP="009C6121">
      <w:pPr>
        <w:spacing w:before="120" w:after="120"/>
        <w:jc w:val="both"/>
        <w:rPr>
          <w:rFonts w:eastAsia="Times New Roman"/>
          <w:szCs w:val="24"/>
          <w:lang w:eastAsia="cs-CZ"/>
        </w:rPr>
      </w:pPr>
      <w:r w:rsidRPr="00442CF6">
        <w:rPr>
          <w:rFonts w:eastAsia="Times New Roman"/>
          <w:szCs w:val="24"/>
          <w:lang w:eastAsia="cs-CZ"/>
        </w:rPr>
        <w:t>Úkolem ČTP</w:t>
      </w:r>
      <w:r w:rsidR="003005FC">
        <w:rPr>
          <w:rFonts w:eastAsia="Times New Roman"/>
          <w:szCs w:val="24"/>
          <w:lang w:eastAsia="cs-CZ"/>
        </w:rPr>
        <w:t>P</w:t>
      </w:r>
      <w:r w:rsidRPr="00442CF6">
        <w:rPr>
          <w:rFonts w:eastAsia="Times New Roman"/>
          <w:szCs w:val="24"/>
          <w:lang w:eastAsia="cs-CZ"/>
        </w:rPr>
        <w:t xml:space="preserve"> bude průběžně sledovat plnění jednotlivých kroků a provádět podle konkrétního vývoje situace korekce IAP, tak aby členové ČTP</w:t>
      </w:r>
      <w:r w:rsidR="003005FC">
        <w:rPr>
          <w:rFonts w:eastAsia="Times New Roman"/>
          <w:szCs w:val="24"/>
          <w:lang w:eastAsia="cs-CZ"/>
        </w:rPr>
        <w:t>P</w:t>
      </w:r>
      <w:r w:rsidRPr="00442CF6">
        <w:rPr>
          <w:rFonts w:eastAsia="Times New Roman"/>
          <w:szCs w:val="24"/>
          <w:lang w:eastAsia="cs-CZ"/>
        </w:rPr>
        <w:t xml:space="preserve"> měli aktuální informace o postupu řešení. </w:t>
      </w:r>
      <w:r w:rsidRPr="009C6121">
        <w:rPr>
          <w:szCs w:val="24"/>
        </w:rPr>
        <w:t>ČTP</w:t>
      </w:r>
      <w:r w:rsidR="003005FC">
        <w:rPr>
          <w:szCs w:val="24"/>
        </w:rPr>
        <w:t>P bude</w:t>
      </w:r>
      <w:r w:rsidR="003005FC">
        <w:rPr>
          <w:rFonts w:eastAsia="Times New Roman"/>
          <w:szCs w:val="24"/>
          <w:lang w:eastAsia="cs-CZ"/>
        </w:rPr>
        <w:t xml:space="preserve"> organizovat</w:t>
      </w:r>
      <w:r w:rsidRPr="00442CF6">
        <w:rPr>
          <w:rFonts w:eastAsia="Times New Roman"/>
          <w:szCs w:val="24"/>
          <w:lang w:eastAsia="cs-CZ"/>
        </w:rPr>
        <w:t xml:space="preserve"> pravidelně (alespoň jednou ročně) seminář k upřesnění IAP.</w:t>
      </w:r>
    </w:p>
    <w:p w14:paraId="0D13B0C4" w14:textId="77777777" w:rsidR="00442CF6" w:rsidRPr="003005FC" w:rsidRDefault="00442CF6" w:rsidP="009C6121">
      <w:pPr>
        <w:spacing w:before="120" w:after="120"/>
        <w:jc w:val="both"/>
        <w:rPr>
          <w:rFonts w:eastAsia="Times New Roman"/>
          <w:szCs w:val="24"/>
          <w:lang w:eastAsia="cs-CZ"/>
        </w:rPr>
      </w:pPr>
      <w:r w:rsidRPr="00442CF6">
        <w:rPr>
          <w:rFonts w:eastAsia="Times New Roman"/>
          <w:szCs w:val="24"/>
          <w:lang w:eastAsia="cs-CZ"/>
        </w:rPr>
        <w:t xml:space="preserve">Budeme usilovat o rozšíření členské základny zejména z průmyslových podniků s cílem posílit aplikační potenciál a zorganizujeme workshop ke zlepšení výchovy vysokoškoláků, zejména v nových oborech jako je bioinženýrství nebo </w:t>
      </w:r>
      <w:r w:rsidRPr="009C6121">
        <w:rPr>
          <w:szCs w:val="24"/>
        </w:rPr>
        <w:t>nanotechnologie</w:t>
      </w:r>
      <w:r w:rsidRPr="00442CF6">
        <w:rPr>
          <w:rFonts w:eastAsia="Times New Roman"/>
          <w:szCs w:val="24"/>
          <w:lang w:eastAsia="cs-CZ"/>
        </w:rPr>
        <w:t>.</w:t>
      </w:r>
    </w:p>
    <w:p w14:paraId="4770F677" w14:textId="77777777" w:rsidR="00442CF6" w:rsidRPr="00442CF6" w:rsidRDefault="00883145" w:rsidP="009C6121">
      <w:pPr>
        <w:spacing w:before="120" w:after="120"/>
        <w:jc w:val="both"/>
        <w:rPr>
          <w:color w:val="000000"/>
          <w:szCs w:val="24"/>
        </w:rPr>
      </w:pPr>
      <w:r>
        <w:rPr>
          <w:color w:val="000000"/>
          <w:szCs w:val="24"/>
        </w:rPr>
        <w:t>K zajištění publicity výsledků práce ČTP</w:t>
      </w:r>
      <w:r w:rsidR="00090FE7">
        <w:rPr>
          <w:color w:val="000000"/>
          <w:szCs w:val="24"/>
        </w:rPr>
        <w:t>P</w:t>
      </w:r>
      <w:r>
        <w:rPr>
          <w:color w:val="000000"/>
          <w:szCs w:val="24"/>
        </w:rPr>
        <w:t xml:space="preserve"> bude </w:t>
      </w:r>
      <w:r w:rsidR="00FE24EF">
        <w:rPr>
          <w:color w:val="000000"/>
          <w:szCs w:val="24"/>
        </w:rPr>
        <w:t>vydána brožura</w:t>
      </w:r>
      <w:r w:rsidR="008103C2">
        <w:rPr>
          <w:color w:val="000000"/>
          <w:szCs w:val="24"/>
        </w:rPr>
        <w:t>,</w:t>
      </w:r>
      <w:r w:rsidR="00090FE7">
        <w:rPr>
          <w:color w:val="000000"/>
          <w:szCs w:val="24"/>
        </w:rPr>
        <w:t xml:space="preserve"> </w:t>
      </w:r>
      <w:r w:rsidR="008103C2">
        <w:rPr>
          <w:color w:val="000000"/>
          <w:szCs w:val="24"/>
        </w:rPr>
        <w:t>IAP</w:t>
      </w:r>
      <w:r>
        <w:rPr>
          <w:color w:val="000000"/>
          <w:szCs w:val="24"/>
        </w:rPr>
        <w:t xml:space="preserve"> bude zveřejněn na webové stránce ČTP</w:t>
      </w:r>
      <w:r w:rsidR="00090FE7">
        <w:rPr>
          <w:color w:val="000000"/>
          <w:szCs w:val="24"/>
        </w:rPr>
        <w:t>P</w:t>
      </w:r>
      <w:r>
        <w:rPr>
          <w:color w:val="000000"/>
          <w:szCs w:val="24"/>
        </w:rPr>
        <w:t>.</w:t>
      </w:r>
    </w:p>
    <w:p w14:paraId="53AC13F6" w14:textId="77777777" w:rsidR="004C23D4" w:rsidRDefault="00442CF6" w:rsidP="009C6121">
      <w:pPr>
        <w:spacing w:before="120" w:after="120"/>
        <w:jc w:val="both"/>
        <w:rPr>
          <w:color w:val="000000"/>
          <w:szCs w:val="24"/>
        </w:rPr>
      </w:pPr>
      <w:r w:rsidRPr="00442CF6">
        <w:rPr>
          <w:color w:val="000000"/>
          <w:szCs w:val="24"/>
        </w:rPr>
        <w:t>ČTP</w:t>
      </w:r>
      <w:r w:rsidR="00090FE7">
        <w:rPr>
          <w:color w:val="000000"/>
          <w:szCs w:val="24"/>
        </w:rPr>
        <w:t>P</w:t>
      </w:r>
      <w:r w:rsidRPr="00442CF6">
        <w:rPr>
          <w:color w:val="000000"/>
          <w:szCs w:val="24"/>
        </w:rPr>
        <w:t xml:space="preserve"> předá své základní strategické dokumenty </w:t>
      </w:r>
      <w:r w:rsidRPr="00442CF6">
        <w:rPr>
          <w:bCs/>
          <w:szCs w:val="24"/>
        </w:rPr>
        <w:t>Koordinační radě expertů pro přípravu národních priorit výzkumu, experimentálního vývoje a inovací jmenované v návaznosti na vládou schválené</w:t>
      </w:r>
      <w:r w:rsidRPr="00442CF6">
        <w:rPr>
          <w:color w:val="000000"/>
          <w:szCs w:val="24"/>
        </w:rPr>
        <w:t xml:space="preserve"> Principy pro přípravu národních priorit výzkumu, experimentálního vývoje a inovací Radou pro výzkum, vývoj a inovace. </w:t>
      </w:r>
    </w:p>
    <w:p w14:paraId="0B86B151" w14:textId="77777777" w:rsidR="00FB010A" w:rsidRPr="00442CF6" w:rsidRDefault="00442CF6" w:rsidP="009C6121">
      <w:pPr>
        <w:spacing w:before="120" w:after="120"/>
        <w:jc w:val="both"/>
        <w:rPr>
          <w:rFonts w:eastAsia="Times New Roman"/>
          <w:szCs w:val="24"/>
          <w:lang w:eastAsia="cs-CZ"/>
        </w:rPr>
      </w:pPr>
      <w:r w:rsidRPr="00442CF6">
        <w:rPr>
          <w:rFonts w:eastAsia="Times New Roman"/>
          <w:szCs w:val="24"/>
          <w:lang w:eastAsia="cs-CZ"/>
        </w:rPr>
        <w:t>ČTP</w:t>
      </w:r>
      <w:r w:rsidR="00090FE7">
        <w:rPr>
          <w:rFonts w:eastAsia="Times New Roman"/>
          <w:szCs w:val="24"/>
          <w:lang w:eastAsia="cs-CZ"/>
        </w:rPr>
        <w:t>P</w:t>
      </w:r>
      <w:r w:rsidRPr="00442CF6">
        <w:rPr>
          <w:rFonts w:eastAsia="Times New Roman"/>
          <w:szCs w:val="24"/>
          <w:lang w:eastAsia="cs-CZ"/>
        </w:rPr>
        <w:t xml:space="preserve"> se zapojí do řešení </w:t>
      </w:r>
      <w:r w:rsidRPr="009C6121">
        <w:rPr>
          <w:szCs w:val="24"/>
        </w:rPr>
        <w:t>grantových</w:t>
      </w:r>
      <w:r w:rsidRPr="00442CF6">
        <w:rPr>
          <w:rFonts w:eastAsia="Times New Roman"/>
          <w:szCs w:val="24"/>
          <w:lang w:eastAsia="cs-CZ"/>
        </w:rPr>
        <w:t xml:space="preserve"> projektů s cílem získat prostředky pro udržitelnost.</w:t>
      </w:r>
    </w:p>
    <w:p w14:paraId="494D27F3" w14:textId="77777777" w:rsidR="003D6B68" w:rsidRDefault="00442CF6" w:rsidP="009C6121">
      <w:pPr>
        <w:spacing w:before="120" w:after="120"/>
        <w:jc w:val="both"/>
        <w:rPr>
          <w:szCs w:val="24"/>
        </w:rPr>
      </w:pPr>
      <w:r w:rsidRPr="00442CF6">
        <w:t>Úlohou SCHP ČR a ČTP</w:t>
      </w:r>
      <w:r w:rsidR="00090FE7">
        <w:t>P</w:t>
      </w:r>
      <w:r w:rsidRPr="00442CF6">
        <w:t xml:space="preserve"> bude aktivně spolupracovat s Technologickou agenturou ČR a Radou výzkumu, vývoje a inovací, </w:t>
      </w:r>
      <w:r w:rsidRPr="00442CF6">
        <w:rPr>
          <w:szCs w:val="24"/>
        </w:rPr>
        <w:t>Technologickým centrem Akademie věd ČR, Svazem průmyslu a dopravy ČR,</w:t>
      </w:r>
      <w:r w:rsidR="00FB010A">
        <w:rPr>
          <w:szCs w:val="24"/>
        </w:rPr>
        <w:t xml:space="preserve"> </w:t>
      </w:r>
      <w:r w:rsidRPr="00442CF6">
        <w:rPr>
          <w:szCs w:val="24"/>
        </w:rPr>
        <w:t xml:space="preserve">Hospodářskou komorou a dalšími </w:t>
      </w:r>
      <w:r w:rsidRPr="006E5406">
        <w:rPr>
          <w:szCs w:val="24"/>
        </w:rPr>
        <w:t>organizacemi,</w:t>
      </w:r>
      <w:r w:rsidR="003D6B68" w:rsidRPr="006E5406">
        <w:rPr>
          <w:szCs w:val="24"/>
        </w:rPr>
        <w:t xml:space="preserve"> </w:t>
      </w:r>
      <w:r w:rsidRPr="006E5406">
        <w:rPr>
          <w:szCs w:val="24"/>
        </w:rPr>
        <w:t>zejména</w:t>
      </w:r>
      <w:r w:rsidRPr="00442CF6">
        <w:rPr>
          <w:szCs w:val="24"/>
        </w:rPr>
        <w:t xml:space="preserve"> při společném prosazování cílů IAP. Významnou roli sehraje efektivní spolupráce s dalšími národními technologickými platformami, jak je </w:t>
      </w:r>
      <w:r w:rsidR="00090FE7">
        <w:rPr>
          <w:szCs w:val="24"/>
        </w:rPr>
        <w:t>uvedeno</w:t>
      </w:r>
      <w:r w:rsidRPr="00442CF6">
        <w:rPr>
          <w:szCs w:val="24"/>
        </w:rPr>
        <w:t xml:space="preserve"> v SVA.</w:t>
      </w:r>
      <w:r w:rsidR="003D6B68">
        <w:rPr>
          <w:szCs w:val="24"/>
        </w:rPr>
        <w:t xml:space="preserve"> </w:t>
      </w:r>
    </w:p>
    <w:p w14:paraId="30025F9C" w14:textId="77777777" w:rsidR="003D6B68" w:rsidRDefault="00442CF6" w:rsidP="009C6121">
      <w:pPr>
        <w:spacing w:before="120" w:after="120"/>
        <w:jc w:val="both"/>
        <w:rPr>
          <w:rFonts w:eastAsia="Times New Roman"/>
          <w:szCs w:val="24"/>
          <w:lang w:eastAsia="cs-CZ"/>
        </w:rPr>
      </w:pPr>
      <w:r w:rsidRPr="00442CF6">
        <w:rPr>
          <w:szCs w:val="24"/>
        </w:rPr>
        <w:lastRenderedPageBreak/>
        <w:t xml:space="preserve">SCHP ČR </w:t>
      </w:r>
      <w:r w:rsidR="00090FE7">
        <w:rPr>
          <w:szCs w:val="24"/>
        </w:rPr>
        <w:t>bude</w:t>
      </w:r>
      <w:r w:rsidRPr="00442CF6">
        <w:rPr>
          <w:szCs w:val="24"/>
        </w:rPr>
        <w:t xml:space="preserve"> využívat</w:t>
      </w:r>
      <w:r w:rsidRPr="00442CF6">
        <w:rPr>
          <w:rFonts w:eastAsia="Times New Roman"/>
          <w:szCs w:val="24"/>
          <w:lang w:eastAsia="cs-CZ"/>
        </w:rPr>
        <w:t xml:space="preserve"> IAP jako nástroj pro orientaci základního výzkumu, stanovení politik</w:t>
      </w:r>
      <w:r w:rsidRPr="00442CF6">
        <w:rPr>
          <w:bCs/>
          <w:szCs w:val="24"/>
        </w:rPr>
        <w:t>, pro přípravu národních priorit výzkumu, experimentálního vývoje a inovací</w:t>
      </w:r>
      <w:r w:rsidRPr="00442CF6">
        <w:rPr>
          <w:rFonts w:eastAsia="Times New Roman"/>
          <w:szCs w:val="24"/>
          <w:lang w:eastAsia="cs-CZ"/>
        </w:rPr>
        <w:t>, připomínkování zákonů a lobování SCHP</w:t>
      </w:r>
      <w:r w:rsidR="00090FE7">
        <w:rPr>
          <w:rFonts w:eastAsia="Times New Roman"/>
          <w:szCs w:val="24"/>
          <w:lang w:eastAsia="cs-CZ"/>
        </w:rPr>
        <w:t xml:space="preserve"> ČR</w:t>
      </w:r>
      <w:r w:rsidRPr="00442CF6">
        <w:rPr>
          <w:rFonts w:eastAsia="Times New Roman"/>
          <w:szCs w:val="24"/>
          <w:lang w:eastAsia="cs-CZ"/>
        </w:rPr>
        <w:t xml:space="preserve"> ve prospěch chemických podniků a výzkumných organizací. Zúčastnění, kteří budou nakonec provádět aktivity popsané v</w:t>
      </w:r>
      <w:r w:rsidR="00090FE7">
        <w:rPr>
          <w:rFonts w:eastAsia="Times New Roman"/>
          <w:szCs w:val="24"/>
          <w:lang w:eastAsia="cs-CZ"/>
        </w:rPr>
        <w:t> </w:t>
      </w:r>
      <w:r w:rsidRPr="00442CF6">
        <w:rPr>
          <w:rFonts w:eastAsia="Times New Roman"/>
          <w:szCs w:val="24"/>
          <w:lang w:eastAsia="cs-CZ"/>
        </w:rPr>
        <w:t>IAP</w:t>
      </w:r>
      <w:r w:rsidR="00090FE7">
        <w:rPr>
          <w:rFonts w:eastAsia="Times New Roman"/>
          <w:szCs w:val="24"/>
          <w:lang w:eastAsia="cs-CZ"/>
        </w:rPr>
        <w:t>,</w:t>
      </w:r>
      <w:r w:rsidRPr="00442CF6">
        <w:rPr>
          <w:rFonts w:eastAsia="Times New Roman"/>
          <w:szCs w:val="24"/>
          <w:lang w:eastAsia="cs-CZ"/>
        </w:rPr>
        <w:t xml:space="preserve"> jsou rozmanití. Zahrnují celou škálu podílníků (akademická sféra, průmysl, státní správa), stejně jako samotnou platformu a partnery angažované v ČTP</w:t>
      </w:r>
      <w:r w:rsidR="00090FE7">
        <w:rPr>
          <w:rFonts w:eastAsia="Times New Roman"/>
          <w:szCs w:val="24"/>
          <w:lang w:eastAsia="cs-CZ"/>
        </w:rPr>
        <w:t>P</w:t>
      </w:r>
      <w:r w:rsidRPr="00442CF6">
        <w:rPr>
          <w:rFonts w:eastAsia="Times New Roman"/>
          <w:szCs w:val="24"/>
          <w:lang w:eastAsia="cs-CZ"/>
        </w:rPr>
        <w:t xml:space="preserve"> </w:t>
      </w:r>
      <w:r w:rsidRPr="009C6121">
        <w:rPr>
          <w:szCs w:val="24"/>
        </w:rPr>
        <w:t>nyní</w:t>
      </w:r>
      <w:r w:rsidRPr="00442CF6">
        <w:rPr>
          <w:rFonts w:eastAsia="Times New Roman"/>
          <w:szCs w:val="24"/>
          <w:lang w:eastAsia="cs-CZ"/>
        </w:rPr>
        <w:t xml:space="preserve"> i v budoucnu.</w:t>
      </w:r>
      <w:r w:rsidR="003D6B68">
        <w:rPr>
          <w:rFonts w:eastAsia="Times New Roman"/>
          <w:szCs w:val="24"/>
          <w:lang w:eastAsia="cs-CZ"/>
        </w:rPr>
        <w:t xml:space="preserve"> </w:t>
      </w:r>
    </w:p>
    <w:p w14:paraId="661A9E57" w14:textId="39084DD8" w:rsidR="00FB010A" w:rsidRDefault="00883145" w:rsidP="009C6121">
      <w:pPr>
        <w:spacing w:before="120" w:after="120"/>
        <w:jc w:val="both"/>
        <w:rPr>
          <w:rFonts w:eastAsia="Times New Roman"/>
          <w:szCs w:val="24"/>
          <w:lang w:eastAsia="cs-CZ"/>
        </w:rPr>
      </w:pPr>
      <w:r w:rsidRPr="00883145">
        <w:rPr>
          <w:rFonts w:eastAsia="Times New Roman"/>
          <w:szCs w:val="24"/>
          <w:lang w:eastAsia="cs-CZ"/>
        </w:rPr>
        <w:t>V období 201</w:t>
      </w:r>
      <w:r w:rsidR="000A68C4">
        <w:rPr>
          <w:rFonts w:eastAsia="Times New Roman"/>
          <w:szCs w:val="24"/>
          <w:lang w:eastAsia="cs-CZ"/>
        </w:rPr>
        <w:t xml:space="preserve">7 </w:t>
      </w:r>
      <w:r w:rsidR="004B22B1">
        <w:rPr>
          <w:rFonts w:eastAsia="Times New Roman"/>
          <w:szCs w:val="24"/>
          <w:lang w:eastAsia="cs-CZ"/>
        </w:rPr>
        <w:t>–</w:t>
      </w:r>
      <w:r w:rsidRPr="00883145">
        <w:rPr>
          <w:rFonts w:eastAsia="Times New Roman"/>
          <w:szCs w:val="24"/>
          <w:lang w:eastAsia="cs-CZ"/>
        </w:rPr>
        <w:t xml:space="preserve"> 201</w:t>
      </w:r>
      <w:r w:rsidR="00A95BFB">
        <w:rPr>
          <w:rFonts w:eastAsia="Times New Roman"/>
          <w:szCs w:val="24"/>
          <w:lang w:eastAsia="cs-CZ"/>
        </w:rPr>
        <w:t>9</w:t>
      </w:r>
      <w:r w:rsidR="004B22B1">
        <w:rPr>
          <w:rFonts w:eastAsia="Times New Roman"/>
          <w:szCs w:val="24"/>
          <w:lang w:eastAsia="cs-CZ"/>
        </w:rPr>
        <w:t xml:space="preserve"> </w:t>
      </w:r>
      <w:r>
        <w:rPr>
          <w:rFonts w:eastAsia="Times New Roman"/>
          <w:szCs w:val="24"/>
          <w:lang w:eastAsia="cs-CZ"/>
        </w:rPr>
        <w:t xml:space="preserve">bude platforma </w:t>
      </w:r>
      <w:r w:rsidRPr="009C6121">
        <w:rPr>
          <w:szCs w:val="24"/>
        </w:rPr>
        <w:t>pokračovat</w:t>
      </w:r>
      <w:r>
        <w:rPr>
          <w:rFonts w:eastAsia="Times New Roman"/>
          <w:szCs w:val="24"/>
          <w:lang w:eastAsia="cs-CZ"/>
        </w:rPr>
        <w:t xml:space="preserve"> ve svých aktivitách zaměřených následujícími </w:t>
      </w:r>
      <w:r w:rsidRPr="006E5406">
        <w:rPr>
          <w:rFonts w:eastAsia="Times New Roman"/>
          <w:szCs w:val="24"/>
          <w:lang w:eastAsia="cs-CZ"/>
        </w:rPr>
        <w:t>směry:</w:t>
      </w:r>
    </w:p>
    <w:p w14:paraId="26395210" w14:textId="77777777" w:rsidR="00883145" w:rsidRDefault="000F3A91" w:rsidP="00461B57">
      <w:pPr>
        <w:pStyle w:val="Odstavecseseznamem"/>
        <w:numPr>
          <w:ilvl w:val="0"/>
          <w:numId w:val="10"/>
        </w:numPr>
        <w:spacing w:before="240"/>
        <w:jc w:val="both"/>
        <w:rPr>
          <w:rFonts w:eastAsia="Times New Roman"/>
          <w:szCs w:val="24"/>
          <w:lang w:eastAsia="cs-CZ"/>
        </w:rPr>
      </w:pPr>
      <w:r w:rsidRPr="000F3A91">
        <w:rPr>
          <w:rFonts w:eastAsia="Times New Roman"/>
          <w:szCs w:val="24"/>
          <w:lang w:eastAsia="cs-CZ"/>
        </w:rPr>
        <w:t>Neformálně podporovat vznik výzkumně výrobních seskupení</w:t>
      </w:r>
      <w:r>
        <w:rPr>
          <w:rFonts w:eastAsia="Times New Roman"/>
          <w:szCs w:val="24"/>
          <w:lang w:eastAsia="cs-CZ"/>
        </w:rPr>
        <w:t xml:space="preserve"> s cílem realizovat výstupy IAP;</w:t>
      </w:r>
    </w:p>
    <w:p w14:paraId="000DFD38" w14:textId="77777777" w:rsidR="000F3A91" w:rsidRDefault="000F3A91" w:rsidP="00461B57">
      <w:pPr>
        <w:pStyle w:val="Odstavecseseznamem"/>
        <w:numPr>
          <w:ilvl w:val="0"/>
          <w:numId w:val="10"/>
        </w:numPr>
        <w:spacing w:before="240"/>
        <w:jc w:val="both"/>
        <w:rPr>
          <w:rFonts w:eastAsia="Times New Roman"/>
          <w:szCs w:val="24"/>
          <w:lang w:eastAsia="cs-CZ"/>
        </w:rPr>
      </w:pPr>
      <w:r>
        <w:rPr>
          <w:rFonts w:eastAsia="Times New Roman"/>
          <w:szCs w:val="24"/>
          <w:lang w:eastAsia="cs-CZ"/>
        </w:rPr>
        <w:t xml:space="preserve">Monitoring dalšího vývoje v oblasti udržitelnosti </w:t>
      </w:r>
      <w:r w:rsidRPr="006E5406">
        <w:rPr>
          <w:rFonts w:eastAsia="Times New Roman"/>
          <w:szCs w:val="24"/>
          <w:lang w:eastAsia="cs-CZ"/>
        </w:rPr>
        <w:t>rozvoje chemie</w:t>
      </w:r>
      <w:r>
        <w:rPr>
          <w:rFonts w:eastAsia="Times New Roman"/>
          <w:szCs w:val="24"/>
          <w:lang w:eastAsia="cs-CZ"/>
        </w:rPr>
        <w:t xml:space="preserve"> po stránce </w:t>
      </w:r>
      <w:r w:rsidRPr="006E5406">
        <w:rPr>
          <w:rFonts w:eastAsia="Times New Roman"/>
          <w:szCs w:val="24"/>
          <w:lang w:eastAsia="cs-CZ"/>
        </w:rPr>
        <w:t>technické,</w:t>
      </w:r>
      <w:r w:rsidR="00170BB2" w:rsidRPr="006E5406">
        <w:rPr>
          <w:rFonts w:eastAsia="Times New Roman"/>
          <w:szCs w:val="24"/>
          <w:lang w:eastAsia="cs-CZ"/>
        </w:rPr>
        <w:t xml:space="preserve"> </w:t>
      </w:r>
      <w:r w:rsidRPr="006E5406">
        <w:rPr>
          <w:rFonts w:eastAsia="Times New Roman"/>
          <w:szCs w:val="24"/>
          <w:lang w:eastAsia="cs-CZ"/>
        </w:rPr>
        <w:t>technologické</w:t>
      </w:r>
      <w:r>
        <w:rPr>
          <w:rFonts w:eastAsia="Times New Roman"/>
          <w:szCs w:val="24"/>
          <w:lang w:eastAsia="cs-CZ"/>
        </w:rPr>
        <w:t xml:space="preserve"> a legislativní;</w:t>
      </w:r>
    </w:p>
    <w:p w14:paraId="33B7F2CF" w14:textId="1E7D37BD" w:rsidR="000F3A91" w:rsidRDefault="00090FE7" w:rsidP="00461B57">
      <w:pPr>
        <w:pStyle w:val="Odstavecseseznamem"/>
        <w:numPr>
          <w:ilvl w:val="0"/>
          <w:numId w:val="10"/>
        </w:numPr>
        <w:spacing w:before="240"/>
        <w:jc w:val="both"/>
        <w:rPr>
          <w:rFonts w:eastAsia="Times New Roman"/>
          <w:szCs w:val="24"/>
          <w:lang w:eastAsia="cs-CZ"/>
        </w:rPr>
      </w:pPr>
      <w:r>
        <w:rPr>
          <w:rFonts w:eastAsia="Times New Roman"/>
          <w:szCs w:val="24"/>
          <w:lang w:eastAsia="cs-CZ"/>
        </w:rPr>
        <w:t>Ve spolupráci s PlasticsEurope a E</w:t>
      </w:r>
      <w:r w:rsidR="000F3A91">
        <w:rPr>
          <w:rFonts w:eastAsia="Times New Roman"/>
          <w:szCs w:val="24"/>
          <w:lang w:eastAsia="cs-CZ"/>
        </w:rPr>
        <w:t>TP SusChem bude zajišťovat zpětnou vazbu mezi možnostmi ČR a požadavky EU.</w:t>
      </w:r>
    </w:p>
    <w:p w14:paraId="32EAC226" w14:textId="77777777" w:rsidR="008F2118" w:rsidRDefault="008F2118" w:rsidP="00461B57">
      <w:pPr>
        <w:pStyle w:val="Odstavecseseznamem"/>
        <w:numPr>
          <w:ilvl w:val="0"/>
          <w:numId w:val="10"/>
        </w:numPr>
        <w:spacing w:before="240"/>
        <w:jc w:val="both"/>
        <w:rPr>
          <w:rFonts w:eastAsia="Times New Roman"/>
          <w:szCs w:val="24"/>
          <w:lang w:eastAsia="cs-CZ"/>
        </w:rPr>
      </w:pPr>
      <w:r>
        <w:rPr>
          <w:rFonts w:eastAsia="Times New Roman"/>
          <w:szCs w:val="24"/>
          <w:lang w:eastAsia="cs-CZ"/>
        </w:rPr>
        <w:t>Podporovat spolupráci na mezinárodní úrovni</w:t>
      </w:r>
    </w:p>
    <w:p w14:paraId="7326EFD6" w14:textId="77777777" w:rsidR="001A35D4" w:rsidRPr="009C6121" w:rsidRDefault="001A35D4" w:rsidP="009C6121">
      <w:pPr>
        <w:spacing w:before="120" w:after="120"/>
        <w:jc w:val="both"/>
        <w:rPr>
          <w:szCs w:val="24"/>
        </w:rPr>
      </w:pPr>
    </w:p>
    <w:p w14:paraId="37CBE23F" w14:textId="77777777" w:rsidR="00442CF6" w:rsidRPr="003E168B" w:rsidRDefault="00442CF6" w:rsidP="00461B57">
      <w:pPr>
        <w:pStyle w:val="Nadpis1"/>
        <w:numPr>
          <w:ilvl w:val="0"/>
          <w:numId w:val="11"/>
        </w:numPr>
      </w:pPr>
      <w:bookmarkStart w:id="27" w:name="_Toc489570182"/>
      <w:r w:rsidRPr="002D4595">
        <w:lastRenderedPageBreak/>
        <w:t>Závěr</w:t>
      </w:r>
      <w:bookmarkEnd w:id="27"/>
    </w:p>
    <w:p w14:paraId="23B36E52" w14:textId="77777777" w:rsidR="00442CF6" w:rsidRPr="00442CF6" w:rsidRDefault="00442CF6" w:rsidP="009C6121">
      <w:pPr>
        <w:spacing w:before="120" w:after="120"/>
        <w:jc w:val="both"/>
        <w:rPr>
          <w:szCs w:val="24"/>
        </w:rPr>
      </w:pPr>
      <w:r w:rsidRPr="00442CF6">
        <w:rPr>
          <w:szCs w:val="24"/>
        </w:rPr>
        <w:t>Pouze efektivní a koordinovaná podpora VaVaI v ČR může přinést výsledky v podobě posílení konkurenceschopnosti českých podniků a v důsledku toho i posílení celé české ekonomiky. Žádoucí je posílení</w:t>
      </w:r>
      <w:r w:rsidRPr="00442CF6">
        <w:rPr>
          <w:b/>
          <w:bCs/>
          <w:szCs w:val="24"/>
        </w:rPr>
        <w:t xml:space="preserve"> </w:t>
      </w:r>
      <w:r w:rsidRPr="00442CF6">
        <w:rPr>
          <w:bCs/>
          <w:szCs w:val="24"/>
        </w:rPr>
        <w:t>mezioborové spolupráce</w:t>
      </w:r>
      <w:r w:rsidRPr="00442CF6">
        <w:rPr>
          <w:szCs w:val="24"/>
        </w:rPr>
        <w:t>, neboť mezioborový přenos výsledků VaVaI může znásobit využitelnost těchto výsledků a multiplikovat ekonomický efekt plynoucí z VaVaI.</w:t>
      </w:r>
    </w:p>
    <w:p w14:paraId="359BF4B0" w14:textId="77777777" w:rsidR="00442CF6" w:rsidRPr="00442CF6" w:rsidRDefault="00442CF6" w:rsidP="009C6121">
      <w:pPr>
        <w:spacing w:before="120" w:after="120"/>
        <w:jc w:val="both"/>
      </w:pPr>
      <w:r w:rsidRPr="00442CF6">
        <w:rPr>
          <w:bCs/>
          <w:iCs/>
        </w:rPr>
        <w:t xml:space="preserve">Pro budoucí konkurenceschopnost České republiky, pro její úspěch na globálních trzích a tedy také pro její ekonomický růst není důležité, zdali případné intervence spadají do rámce kohezní politiky nebo nespadají, ale důležité je, zdali jsou nebo nejsou pro Českou republiku potřebné, účelné a smysluplné. </w:t>
      </w:r>
      <w:r w:rsidRPr="00442CF6">
        <w:t xml:space="preserve">Pokud smysluplné jsou, je nutné hledat způsoby pro jejich realizaci i mimo kohezní </w:t>
      </w:r>
      <w:r w:rsidRPr="009C6121">
        <w:rPr>
          <w:szCs w:val="24"/>
        </w:rPr>
        <w:t>politiku</w:t>
      </w:r>
      <w:r w:rsidRPr="00442CF6">
        <w:t>.</w:t>
      </w:r>
    </w:p>
    <w:p w14:paraId="3B06E6EB" w14:textId="3B083FF4" w:rsidR="00442CF6" w:rsidRDefault="00442CF6" w:rsidP="009C6121">
      <w:pPr>
        <w:spacing w:before="120" w:after="120"/>
        <w:jc w:val="both"/>
        <w:rPr>
          <w:color w:val="000000"/>
          <w:szCs w:val="24"/>
        </w:rPr>
      </w:pPr>
      <w:r w:rsidRPr="00442CF6">
        <w:rPr>
          <w:color w:val="000000"/>
          <w:szCs w:val="24"/>
        </w:rPr>
        <w:t>Zajímavý potenciál pro inovace mohou mít malé firmy, které se odštěpily od existujících dominantních hráčů a specializovaly se na úzký segment, jemuž přizpůsobily své aktivity a mohou tak být úspěšnější, než široce rozkročení dominantní hráči. I u těchto menších firem lze ale v odvětví chemického průmyslu očekávat potřebu inves</w:t>
      </w:r>
      <w:r w:rsidR="004B22B1">
        <w:rPr>
          <w:color w:val="000000"/>
          <w:szCs w:val="24"/>
        </w:rPr>
        <w:t>tic do aktivit VaVaI spojenou s </w:t>
      </w:r>
      <w:r w:rsidRPr="00442CF6">
        <w:rPr>
          <w:color w:val="000000"/>
          <w:szCs w:val="24"/>
        </w:rPr>
        <w:t>dobrými manažerskými a strategickými dovednostmi. Ukazuje se, že zde je prostor pro uplatnění výzkumných kapacit akademických pracovišť.</w:t>
      </w:r>
    </w:p>
    <w:p w14:paraId="12D59D31" w14:textId="77777777" w:rsidR="00685018" w:rsidRPr="003E168B" w:rsidRDefault="00685018" w:rsidP="00461B57">
      <w:pPr>
        <w:pStyle w:val="Nadpis1"/>
        <w:numPr>
          <w:ilvl w:val="0"/>
          <w:numId w:val="11"/>
        </w:numPr>
      </w:pPr>
      <w:r w:rsidRPr="002D4595">
        <w:lastRenderedPageBreak/>
        <w:t xml:space="preserve"> </w:t>
      </w:r>
      <w:bookmarkStart w:id="28" w:name="_Toc489570183"/>
      <w:r w:rsidRPr="002D4595">
        <w:t>Seznam použitých zkratek</w:t>
      </w:r>
      <w:bookmarkEnd w:id="28"/>
    </w:p>
    <w:p w14:paraId="27FC0FC8" w14:textId="77777777" w:rsidR="00DA5E7D" w:rsidRDefault="00DA5E7D" w:rsidP="005C5E51">
      <w:pPr>
        <w:tabs>
          <w:tab w:val="left" w:pos="1134"/>
        </w:tabs>
        <w:spacing w:before="120" w:after="120"/>
        <w:jc w:val="both"/>
        <w:rPr>
          <w:sz w:val="22"/>
        </w:rPr>
      </w:pPr>
    </w:p>
    <w:p w14:paraId="0BF6413A" w14:textId="77777777" w:rsidR="001A35D4" w:rsidRPr="00685018" w:rsidRDefault="001A35D4" w:rsidP="005C5E51">
      <w:pPr>
        <w:tabs>
          <w:tab w:val="left" w:pos="1134"/>
        </w:tabs>
        <w:spacing w:before="120" w:after="120"/>
        <w:jc w:val="both"/>
        <w:rPr>
          <w:color w:val="000000"/>
        </w:rPr>
      </w:pPr>
      <w:r w:rsidRPr="006D30CF">
        <w:rPr>
          <w:sz w:val="22"/>
        </w:rPr>
        <w:t>APC</w:t>
      </w:r>
      <w:r w:rsidR="003E168B">
        <w:rPr>
          <w:b/>
          <w:sz w:val="22"/>
        </w:rPr>
        <w:tab/>
      </w:r>
      <w:r w:rsidRPr="00685018">
        <w:rPr>
          <w:color w:val="000000"/>
        </w:rPr>
        <w:t xml:space="preserve">Advanced Process </w:t>
      </w:r>
      <w:r w:rsidRPr="009C6121">
        <w:rPr>
          <w:szCs w:val="24"/>
        </w:rPr>
        <w:t>Control</w:t>
      </w:r>
    </w:p>
    <w:p w14:paraId="0131122F" w14:textId="77777777" w:rsidR="001A35D4"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sidRPr="00685018">
        <w:rPr>
          <w:rFonts w:eastAsia="Calibri"/>
          <w:color w:val="000000"/>
          <w:lang w:eastAsia="en-US"/>
        </w:rPr>
        <w:t>AV</w:t>
      </w:r>
      <w:r w:rsidR="003E168B">
        <w:rPr>
          <w:rFonts w:eastAsia="Calibri"/>
          <w:color w:val="000000"/>
          <w:lang w:eastAsia="en-US"/>
        </w:rPr>
        <w:tab/>
      </w:r>
      <w:r w:rsidRPr="00685018">
        <w:rPr>
          <w:rFonts w:eastAsia="Calibri"/>
          <w:color w:val="000000"/>
          <w:lang w:eastAsia="en-US"/>
        </w:rPr>
        <w:t>Akademie věd</w:t>
      </w:r>
    </w:p>
    <w:p w14:paraId="52934CD2" w14:textId="77777777" w:rsidR="001A35D4" w:rsidRPr="00685018"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Pr>
          <w:rFonts w:eastAsia="Calibri"/>
          <w:color w:val="000000"/>
          <w:lang w:eastAsia="en-US"/>
        </w:rPr>
        <w:t>CTT</w:t>
      </w:r>
      <w:r w:rsidR="003E168B">
        <w:rPr>
          <w:rFonts w:eastAsia="Calibri"/>
          <w:color w:val="000000"/>
          <w:lang w:eastAsia="en-US"/>
        </w:rPr>
        <w:tab/>
      </w:r>
      <w:r>
        <w:rPr>
          <w:rFonts w:eastAsia="Calibri"/>
          <w:color w:val="000000"/>
          <w:lang w:eastAsia="en-US"/>
        </w:rPr>
        <w:t>Centrum pro transfer technologií</w:t>
      </w:r>
    </w:p>
    <w:p w14:paraId="77F6F385" w14:textId="77777777" w:rsidR="001A35D4" w:rsidRPr="00685018"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sidRPr="00685018">
        <w:rPr>
          <w:rFonts w:eastAsia="Calibri"/>
          <w:color w:val="000000"/>
          <w:lang w:eastAsia="en-US"/>
        </w:rPr>
        <w:t>ČTP</w:t>
      </w:r>
      <w:r w:rsidR="003E168B">
        <w:rPr>
          <w:rFonts w:eastAsia="Calibri"/>
          <w:color w:val="000000"/>
          <w:lang w:eastAsia="en-US"/>
        </w:rPr>
        <w:tab/>
      </w:r>
      <w:r w:rsidRPr="00685018">
        <w:rPr>
          <w:rFonts w:eastAsia="Calibri"/>
          <w:color w:val="000000"/>
          <w:lang w:eastAsia="en-US"/>
        </w:rPr>
        <w:t>Česká technologická platforma</w:t>
      </w:r>
    </w:p>
    <w:p w14:paraId="57E93BD0" w14:textId="77777777" w:rsidR="001A35D4"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sidRPr="00685018">
        <w:rPr>
          <w:rFonts w:eastAsia="Calibri"/>
          <w:color w:val="000000"/>
          <w:lang w:eastAsia="en-US"/>
        </w:rPr>
        <w:t>IAP</w:t>
      </w:r>
      <w:r w:rsidR="003E168B">
        <w:rPr>
          <w:rFonts w:eastAsia="Calibri"/>
          <w:color w:val="000000"/>
          <w:lang w:eastAsia="en-US"/>
        </w:rPr>
        <w:tab/>
      </w:r>
      <w:r w:rsidRPr="00685018">
        <w:rPr>
          <w:rFonts w:eastAsia="Calibri"/>
          <w:color w:val="000000"/>
          <w:lang w:eastAsia="en-US"/>
        </w:rPr>
        <w:t>Implementační akční plán</w:t>
      </w:r>
    </w:p>
    <w:p w14:paraId="29A87634" w14:textId="77777777" w:rsidR="001A35D4"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sidRPr="00685018">
        <w:rPr>
          <w:rFonts w:eastAsia="Calibri"/>
          <w:color w:val="000000"/>
          <w:lang w:eastAsia="en-US"/>
        </w:rPr>
        <w:t>MSP</w:t>
      </w:r>
      <w:r w:rsidR="003E168B">
        <w:rPr>
          <w:rFonts w:eastAsia="Calibri"/>
          <w:color w:val="000000"/>
          <w:lang w:eastAsia="en-US"/>
        </w:rPr>
        <w:tab/>
      </w:r>
      <w:r>
        <w:rPr>
          <w:rFonts w:eastAsia="Calibri"/>
          <w:color w:val="000000"/>
          <w:lang w:eastAsia="en-US"/>
        </w:rPr>
        <w:t>M</w:t>
      </w:r>
      <w:r w:rsidRPr="00685018">
        <w:rPr>
          <w:rFonts w:eastAsia="Calibri"/>
          <w:color w:val="000000"/>
          <w:lang w:eastAsia="en-US"/>
        </w:rPr>
        <w:t>al</w:t>
      </w:r>
      <w:r w:rsidR="003E168B">
        <w:rPr>
          <w:rFonts w:eastAsia="Calibri"/>
          <w:color w:val="000000"/>
          <w:lang w:eastAsia="en-US"/>
        </w:rPr>
        <w:t>ý</w:t>
      </w:r>
      <w:r w:rsidRPr="00685018">
        <w:rPr>
          <w:rFonts w:eastAsia="Calibri"/>
          <w:color w:val="000000"/>
          <w:lang w:eastAsia="en-US"/>
        </w:rPr>
        <w:t xml:space="preserve"> a střední podnik</w:t>
      </w:r>
    </w:p>
    <w:p w14:paraId="3ECB61FD" w14:textId="77777777" w:rsidR="001A35D4"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Pr>
          <w:rFonts w:eastAsia="Calibri"/>
          <w:color w:val="000000"/>
          <w:lang w:eastAsia="en-US"/>
        </w:rPr>
        <w:t>NACE</w:t>
      </w:r>
      <w:r w:rsidR="003E168B">
        <w:rPr>
          <w:rFonts w:eastAsia="Calibri"/>
          <w:color w:val="000000"/>
          <w:lang w:eastAsia="en-US"/>
        </w:rPr>
        <w:tab/>
      </w:r>
      <w:r>
        <w:rPr>
          <w:rFonts w:eastAsia="Calibri"/>
          <w:color w:val="000000"/>
          <w:lang w:eastAsia="en-US"/>
        </w:rPr>
        <w:t>K</w:t>
      </w:r>
      <w:r w:rsidRPr="007C1ECD">
        <w:rPr>
          <w:rFonts w:eastAsia="Calibri"/>
          <w:color w:val="000000"/>
          <w:lang w:eastAsia="en-US"/>
        </w:rPr>
        <w:t>lasifikace ekon</w:t>
      </w:r>
      <w:r w:rsidR="003E168B">
        <w:rPr>
          <w:rFonts w:eastAsia="Calibri"/>
          <w:color w:val="000000"/>
          <w:lang w:eastAsia="en-US"/>
        </w:rPr>
        <w:t>.</w:t>
      </w:r>
      <w:r w:rsidRPr="007C1ECD">
        <w:rPr>
          <w:rFonts w:eastAsia="Calibri"/>
          <w:color w:val="000000"/>
          <w:lang w:eastAsia="en-US"/>
        </w:rPr>
        <w:t xml:space="preserve"> činností</w:t>
      </w:r>
      <w:r>
        <w:rPr>
          <w:rFonts w:eastAsia="Calibri"/>
          <w:color w:val="000000"/>
          <w:lang w:eastAsia="en-US"/>
        </w:rPr>
        <w:t xml:space="preserve"> dle nařízení evrop</w:t>
      </w:r>
      <w:r w:rsidR="003E168B">
        <w:rPr>
          <w:rFonts w:eastAsia="Calibri"/>
          <w:color w:val="000000"/>
          <w:lang w:eastAsia="en-US"/>
        </w:rPr>
        <w:t>.</w:t>
      </w:r>
      <w:r>
        <w:rPr>
          <w:rFonts w:eastAsia="Calibri"/>
          <w:color w:val="000000"/>
          <w:lang w:eastAsia="en-US"/>
        </w:rPr>
        <w:t xml:space="preserve"> parlamentu a Rady</w:t>
      </w:r>
      <w:r w:rsidR="003E168B">
        <w:rPr>
          <w:rFonts w:eastAsia="Calibri"/>
          <w:color w:val="000000"/>
          <w:lang w:eastAsia="en-US"/>
        </w:rPr>
        <w:t xml:space="preserve"> </w:t>
      </w:r>
      <w:r>
        <w:rPr>
          <w:rFonts w:eastAsia="Calibri"/>
          <w:color w:val="000000"/>
          <w:lang w:eastAsia="en-US"/>
        </w:rPr>
        <w:t>č. ES 1893/2006</w:t>
      </w:r>
    </w:p>
    <w:p w14:paraId="1B7AEA20" w14:textId="77777777" w:rsidR="001A35D4" w:rsidRPr="00685018"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Pr>
          <w:rFonts w:eastAsia="Calibri"/>
          <w:color w:val="000000"/>
          <w:lang w:eastAsia="en-US"/>
        </w:rPr>
        <w:t>NERV</w:t>
      </w:r>
      <w:r w:rsidR="003E168B">
        <w:rPr>
          <w:rFonts w:eastAsia="Calibri"/>
          <w:color w:val="000000"/>
          <w:lang w:eastAsia="en-US"/>
        </w:rPr>
        <w:tab/>
      </w:r>
      <w:r>
        <w:t>Národní ekonomická rada vlády</w:t>
      </w:r>
    </w:p>
    <w:p w14:paraId="55747E7A" w14:textId="77777777" w:rsidR="001A35D4"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sidRPr="00685018">
        <w:rPr>
          <w:rFonts w:eastAsia="Calibri"/>
          <w:color w:val="000000"/>
          <w:lang w:eastAsia="en-US"/>
        </w:rPr>
        <w:t>NIP</w:t>
      </w:r>
      <w:r w:rsidR="003E168B">
        <w:rPr>
          <w:rFonts w:eastAsia="Calibri"/>
          <w:color w:val="000000"/>
          <w:lang w:eastAsia="en-US"/>
        </w:rPr>
        <w:tab/>
      </w:r>
      <w:r w:rsidRPr="00685018">
        <w:rPr>
          <w:rFonts w:eastAsia="Calibri"/>
          <w:color w:val="000000"/>
          <w:lang w:eastAsia="en-US"/>
        </w:rPr>
        <w:t>Národní inovační politika</w:t>
      </w:r>
    </w:p>
    <w:p w14:paraId="7124F8A4" w14:textId="77777777" w:rsidR="001A35D4"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Pr>
          <w:rFonts w:eastAsia="Calibri"/>
          <w:color w:val="000000"/>
          <w:lang w:eastAsia="en-US"/>
        </w:rPr>
        <w:t>NMR</w:t>
      </w:r>
      <w:r w:rsidR="003E168B">
        <w:rPr>
          <w:rFonts w:eastAsia="Calibri"/>
          <w:color w:val="000000"/>
          <w:lang w:eastAsia="en-US"/>
        </w:rPr>
        <w:tab/>
      </w:r>
      <w:r>
        <w:rPr>
          <w:rFonts w:eastAsia="Calibri"/>
          <w:color w:val="000000"/>
          <w:lang w:eastAsia="en-US"/>
        </w:rPr>
        <w:t>Nukleární magnetická resonance</w:t>
      </w:r>
    </w:p>
    <w:p w14:paraId="3263A21E" w14:textId="77777777" w:rsidR="001A35D4" w:rsidRDefault="001A35D4" w:rsidP="003E168B">
      <w:pPr>
        <w:pStyle w:val="text"/>
        <w:shd w:val="clear" w:color="auto" w:fill="FFFFFF"/>
        <w:tabs>
          <w:tab w:val="left" w:pos="1134"/>
        </w:tabs>
        <w:spacing w:before="0" w:after="0" w:afterAutospacing="0" w:line="336" w:lineRule="auto"/>
        <w:rPr>
          <w:b/>
        </w:rPr>
      </w:pPr>
      <w:r>
        <w:rPr>
          <w:rFonts w:eastAsia="Calibri"/>
          <w:color w:val="000000"/>
          <w:lang w:eastAsia="en-US"/>
        </w:rPr>
        <w:t>NP VaVaI</w:t>
      </w:r>
      <w:r w:rsidR="003E168B">
        <w:rPr>
          <w:rFonts w:eastAsia="Calibri"/>
          <w:color w:val="000000"/>
          <w:lang w:eastAsia="en-US"/>
        </w:rPr>
        <w:tab/>
        <w:t>N</w:t>
      </w:r>
      <w:r w:rsidRPr="007C1ECD">
        <w:t>árodní politika výzkumu, vývoje a inovací</w:t>
      </w:r>
      <w:r w:rsidRPr="00442CF6">
        <w:rPr>
          <w:b/>
        </w:rPr>
        <w:t xml:space="preserve"> </w:t>
      </w:r>
    </w:p>
    <w:p w14:paraId="334F1A29" w14:textId="77777777" w:rsidR="001A35D4" w:rsidRDefault="001A35D4" w:rsidP="003E168B">
      <w:pPr>
        <w:pStyle w:val="text"/>
        <w:shd w:val="clear" w:color="auto" w:fill="FFFFFF"/>
        <w:tabs>
          <w:tab w:val="left" w:pos="1134"/>
        </w:tabs>
        <w:spacing w:before="0" w:after="0" w:afterAutospacing="0" w:line="336" w:lineRule="auto"/>
      </w:pPr>
      <w:r w:rsidRPr="007C1ECD">
        <w:t>NTP</w:t>
      </w:r>
      <w:r w:rsidR="003E168B">
        <w:tab/>
      </w:r>
      <w:r>
        <w:t>Národní technologické platformy</w:t>
      </w:r>
    </w:p>
    <w:p w14:paraId="7CAB78BF" w14:textId="77777777" w:rsidR="001A35D4" w:rsidRDefault="001A35D4" w:rsidP="003E168B">
      <w:pPr>
        <w:pStyle w:val="text"/>
        <w:shd w:val="clear" w:color="auto" w:fill="FFFFFF"/>
        <w:tabs>
          <w:tab w:val="left" w:pos="1134"/>
        </w:tabs>
        <w:spacing w:before="0" w:after="0" w:afterAutospacing="0" w:line="336" w:lineRule="auto"/>
      </w:pPr>
      <w:r>
        <w:t>OLED</w:t>
      </w:r>
      <w:r w:rsidR="003E168B">
        <w:tab/>
      </w:r>
      <w:r>
        <w:t>Organic Light Emitting Diode</w:t>
      </w:r>
    </w:p>
    <w:p w14:paraId="59444021" w14:textId="77777777" w:rsidR="001A35D4" w:rsidRPr="007C1ECD"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t>RVVI</w:t>
      </w:r>
      <w:r w:rsidR="003E168B">
        <w:tab/>
      </w:r>
      <w:r w:rsidRPr="00442CF6">
        <w:t>Rada pro výzkum</w:t>
      </w:r>
      <w:r>
        <w:t>,</w:t>
      </w:r>
      <w:r w:rsidR="00A95BFB">
        <w:t xml:space="preserve"> </w:t>
      </w:r>
      <w:r w:rsidRPr="00442CF6">
        <w:t>vývoj a inovace</w:t>
      </w:r>
    </w:p>
    <w:p w14:paraId="2A5D1EDC" w14:textId="77777777" w:rsidR="001A35D4"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sidRPr="00685018">
        <w:rPr>
          <w:rFonts w:eastAsia="Calibri"/>
          <w:color w:val="000000"/>
          <w:lang w:eastAsia="en-US"/>
        </w:rPr>
        <w:t>SVA</w:t>
      </w:r>
      <w:r w:rsidR="003E168B">
        <w:rPr>
          <w:rFonts w:eastAsia="Calibri"/>
          <w:color w:val="000000"/>
          <w:lang w:eastAsia="en-US"/>
        </w:rPr>
        <w:tab/>
      </w:r>
      <w:r w:rsidRPr="00685018">
        <w:rPr>
          <w:rFonts w:eastAsia="Calibri"/>
          <w:color w:val="000000"/>
          <w:lang w:eastAsia="en-US"/>
        </w:rPr>
        <w:t>Strategická výzkumná agenda</w:t>
      </w:r>
    </w:p>
    <w:p w14:paraId="5175B4D7" w14:textId="77777777" w:rsidR="001A35D4"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Pr>
          <w:rFonts w:eastAsia="Calibri"/>
          <w:color w:val="000000"/>
          <w:lang w:eastAsia="en-US"/>
        </w:rPr>
        <w:t>TP</w:t>
      </w:r>
      <w:r w:rsidR="003E168B">
        <w:rPr>
          <w:rFonts w:eastAsia="Calibri"/>
          <w:color w:val="000000"/>
          <w:lang w:eastAsia="en-US"/>
        </w:rPr>
        <w:tab/>
      </w:r>
      <w:r>
        <w:rPr>
          <w:rFonts w:eastAsia="Calibri"/>
          <w:color w:val="000000"/>
          <w:lang w:eastAsia="en-US"/>
        </w:rPr>
        <w:t>Technologická platforma</w:t>
      </w:r>
    </w:p>
    <w:p w14:paraId="2BA76A8F" w14:textId="77777777" w:rsidR="001A35D4"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Pr>
          <w:rFonts w:eastAsia="Calibri"/>
          <w:color w:val="000000"/>
          <w:lang w:eastAsia="en-US"/>
        </w:rPr>
        <w:t>VaV</w:t>
      </w:r>
      <w:r w:rsidR="003E168B">
        <w:rPr>
          <w:rFonts w:eastAsia="Calibri"/>
          <w:color w:val="000000"/>
          <w:lang w:eastAsia="en-US"/>
        </w:rPr>
        <w:tab/>
      </w:r>
      <w:r>
        <w:rPr>
          <w:rFonts w:eastAsia="Calibri"/>
          <w:color w:val="000000"/>
          <w:lang w:eastAsia="en-US"/>
        </w:rPr>
        <w:t>Věda a výzkum</w:t>
      </w:r>
    </w:p>
    <w:p w14:paraId="50AFAA3E" w14:textId="77777777" w:rsidR="001A35D4"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sidRPr="00685018">
        <w:rPr>
          <w:rFonts w:eastAsia="Calibri"/>
          <w:color w:val="000000"/>
          <w:lang w:eastAsia="en-US"/>
        </w:rPr>
        <w:t>VaVaI</w:t>
      </w:r>
      <w:r w:rsidR="003E168B">
        <w:rPr>
          <w:rFonts w:eastAsia="Calibri"/>
          <w:color w:val="000000"/>
          <w:lang w:eastAsia="en-US"/>
        </w:rPr>
        <w:tab/>
      </w:r>
      <w:r w:rsidRPr="00685018">
        <w:rPr>
          <w:rFonts w:eastAsia="Calibri"/>
          <w:color w:val="000000"/>
          <w:lang w:eastAsia="en-US"/>
        </w:rPr>
        <w:t>Výzkum,</w:t>
      </w:r>
      <w:r w:rsidR="00A95BFB">
        <w:rPr>
          <w:rFonts w:eastAsia="Calibri"/>
          <w:color w:val="000000"/>
          <w:lang w:eastAsia="en-US"/>
        </w:rPr>
        <w:t xml:space="preserve"> vývoj a i</w:t>
      </w:r>
      <w:r w:rsidRPr="00685018">
        <w:rPr>
          <w:rFonts w:eastAsia="Calibri"/>
          <w:color w:val="000000"/>
          <w:lang w:eastAsia="en-US"/>
        </w:rPr>
        <w:t>novace</w:t>
      </w:r>
    </w:p>
    <w:p w14:paraId="7E22F27F" w14:textId="77777777" w:rsidR="001A35D4" w:rsidRPr="00685018" w:rsidRDefault="001A35D4" w:rsidP="003E168B">
      <w:pPr>
        <w:pStyle w:val="text"/>
        <w:shd w:val="clear" w:color="auto" w:fill="FFFFFF"/>
        <w:tabs>
          <w:tab w:val="left" w:pos="1134"/>
        </w:tabs>
        <w:spacing w:before="0" w:after="0" w:afterAutospacing="0" w:line="336" w:lineRule="auto"/>
        <w:rPr>
          <w:rFonts w:eastAsia="Calibri"/>
          <w:color w:val="000000"/>
          <w:lang w:eastAsia="en-US"/>
        </w:rPr>
      </w:pPr>
      <w:r>
        <w:rPr>
          <w:rFonts w:eastAsia="Calibri"/>
          <w:color w:val="000000"/>
          <w:lang w:eastAsia="en-US"/>
        </w:rPr>
        <w:t>VTP</w:t>
      </w:r>
      <w:r w:rsidR="003E168B">
        <w:rPr>
          <w:rFonts w:eastAsia="Calibri"/>
          <w:color w:val="000000"/>
          <w:lang w:eastAsia="en-US"/>
        </w:rPr>
        <w:tab/>
      </w:r>
      <w:r>
        <w:rPr>
          <w:rFonts w:eastAsia="Calibri"/>
          <w:color w:val="000000"/>
          <w:lang w:eastAsia="en-US"/>
        </w:rPr>
        <w:t>Vědeckotechnický park</w:t>
      </w:r>
    </w:p>
    <w:p w14:paraId="1DBDFA82" w14:textId="77777777" w:rsidR="00FA1434" w:rsidRDefault="00FA1434" w:rsidP="00685018">
      <w:pPr>
        <w:pStyle w:val="text"/>
        <w:shd w:val="clear" w:color="auto" w:fill="FFFFFF"/>
        <w:spacing w:before="0" w:after="0" w:afterAutospacing="0" w:line="336" w:lineRule="auto"/>
        <w:rPr>
          <w:sz w:val="22"/>
          <w:szCs w:val="22"/>
        </w:rPr>
      </w:pPr>
    </w:p>
    <w:sectPr w:rsidR="00FA1434" w:rsidSect="00B666A4">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B1FFF" w14:textId="77777777" w:rsidR="00E85FCE" w:rsidRDefault="00E85FCE" w:rsidP="001B2DF5">
      <w:r>
        <w:separator/>
      </w:r>
    </w:p>
  </w:endnote>
  <w:endnote w:type="continuationSeparator" w:id="0">
    <w:p w14:paraId="4C61FE8D" w14:textId="77777777" w:rsidR="00E85FCE" w:rsidRDefault="00E85FCE" w:rsidP="001B2DF5">
      <w:r>
        <w:continuationSeparator/>
      </w:r>
    </w:p>
  </w:endnote>
  <w:endnote w:type="continuationNotice" w:id="1">
    <w:p w14:paraId="55D7CC35" w14:textId="77777777" w:rsidR="00E85FCE" w:rsidRDefault="00E85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3F46" w14:textId="77777777" w:rsidR="00E87308" w:rsidRDefault="00E87308" w:rsidP="0002385A">
    <w:pPr>
      <w:pStyle w:val="Zpat"/>
      <w:jc w:val="both"/>
    </w:pPr>
    <w:r w:rsidRPr="0002385A">
      <w:rPr>
        <w:sz w:val="16"/>
      </w:rPr>
      <w:t xml:space="preserve">Implementační akční plán České technologické platformy PLASTY </w:t>
    </w:r>
    <w:r>
      <w:fldChar w:fldCharType="begin"/>
    </w:r>
    <w:r>
      <w:instrText xml:space="preserve"> PAGE   \* MERGEFORMAT </w:instrText>
    </w:r>
    <w:r>
      <w:fldChar w:fldCharType="separate"/>
    </w:r>
    <w:r w:rsidR="001455A5">
      <w:rPr>
        <w:noProof/>
      </w:rPr>
      <w:t>1</w:t>
    </w:r>
    <w:r>
      <w:rPr>
        <w:noProof/>
      </w:rPr>
      <w:fldChar w:fldCharType="end"/>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0376B" w14:textId="77777777" w:rsidR="00E85FCE" w:rsidRDefault="00E85FCE" w:rsidP="001B2DF5">
      <w:r>
        <w:separator/>
      </w:r>
    </w:p>
  </w:footnote>
  <w:footnote w:type="continuationSeparator" w:id="0">
    <w:p w14:paraId="5F97B8E6" w14:textId="77777777" w:rsidR="00E85FCE" w:rsidRDefault="00E85FCE" w:rsidP="001B2DF5">
      <w:r>
        <w:continuationSeparator/>
      </w:r>
    </w:p>
  </w:footnote>
  <w:footnote w:type="continuationNotice" w:id="1">
    <w:p w14:paraId="5CCDBC65" w14:textId="77777777" w:rsidR="00E85FCE" w:rsidRDefault="00E85F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47D"/>
    <w:multiLevelType w:val="hybridMultilevel"/>
    <w:tmpl w:val="06AEB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E07A3A"/>
    <w:multiLevelType w:val="hybridMultilevel"/>
    <w:tmpl w:val="7E6C8D9E"/>
    <w:lvl w:ilvl="0" w:tplc="B0682E88">
      <w:start w:val="8"/>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B58B5"/>
    <w:multiLevelType w:val="hybridMultilevel"/>
    <w:tmpl w:val="AB10F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1D1338"/>
    <w:multiLevelType w:val="hybridMultilevel"/>
    <w:tmpl w:val="8046A3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1DA5827"/>
    <w:multiLevelType w:val="hybridMultilevel"/>
    <w:tmpl w:val="49EC4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2B6E02"/>
    <w:multiLevelType w:val="hybridMultilevel"/>
    <w:tmpl w:val="0D061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D40167"/>
    <w:multiLevelType w:val="hybridMultilevel"/>
    <w:tmpl w:val="EA88E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554FF6"/>
    <w:multiLevelType w:val="hybridMultilevel"/>
    <w:tmpl w:val="38FCA9AC"/>
    <w:lvl w:ilvl="0" w:tplc="04050001">
      <w:start w:val="1"/>
      <w:numFmt w:val="bullet"/>
      <w:lvlText w:val=""/>
      <w:lvlJc w:val="left"/>
      <w:pPr>
        <w:ind w:left="6031" w:hanging="360"/>
      </w:pPr>
      <w:rPr>
        <w:rFonts w:ascii="Symbol" w:hAnsi="Symbol"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8" w15:restartNumberingAfterBreak="0">
    <w:nsid w:val="416638B6"/>
    <w:multiLevelType w:val="hybridMultilevel"/>
    <w:tmpl w:val="D020DB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633632"/>
    <w:multiLevelType w:val="hybridMultilevel"/>
    <w:tmpl w:val="5CDCE454"/>
    <w:lvl w:ilvl="0" w:tplc="04050011">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76F222D"/>
    <w:multiLevelType w:val="hybridMultilevel"/>
    <w:tmpl w:val="9ACE6FF2"/>
    <w:lvl w:ilvl="0" w:tplc="B0682E88">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510C4F"/>
    <w:multiLevelType w:val="hybridMultilevel"/>
    <w:tmpl w:val="E33293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4E4316B0"/>
    <w:multiLevelType w:val="hybridMultilevel"/>
    <w:tmpl w:val="0E82FF10"/>
    <w:lvl w:ilvl="0" w:tplc="2102BD12">
      <w:start w:val="1"/>
      <w:numFmt w:val="low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99055D"/>
    <w:multiLevelType w:val="hybridMultilevel"/>
    <w:tmpl w:val="6B5E814A"/>
    <w:lvl w:ilvl="0" w:tplc="04050001">
      <w:start w:val="1"/>
      <w:numFmt w:val="bullet"/>
      <w:lvlText w:val=""/>
      <w:lvlJc w:val="left"/>
      <w:pPr>
        <w:ind w:left="1522" w:hanging="360"/>
      </w:pPr>
      <w:rPr>
        <w:rFonts w:ascii="Symbol" w:hAnsi="Symbol" w:hint="default"/>
      </w:rPr>
    </w:lvl>
    <w:lvl w:ilvl="1" w:tplc="04050003" w:tentative="1">
      <w:start w:val="1"/>
      <w:numFmt w:val="bullet"/>
      <w:lvlText w:val="o"/>
      <w:lvlJc w:val="left"/>
      <w:pPr>
        <w:ind w:left="2242" w:hanging="360"/>
      </w:pPr>
      <w:rPr>
        <w:rFonts w:ascii="Courier New" w:hAnsi="Courier New" w:cs="Courier New" w:hint="default"/>
      </w:rPr>
    </w:lvl>
    <w:lvl w:ilvl="2" w:tplc="04050005" w:tentative="1">
      <w:start w:val="1"/>
      <w:numFmt w:val="bullet"/>
      <w:lvlText w:val=""/>
      <w:lvlJc w:val="left"/>
      <w:pPr>
        <w:ind w:left="2962" w:hanging="360"/>
      </w:pPr>
      <w:rPr>
        <w:rFonts w:ascii="Wingdings" w:hAnsi="Wingdings" w:hint="default"/>
      </w:rPr>
    </w:lvl>
    <w:lvl w:ilvl="3" w:tplc="04050001" w:tentative="1">
      <w:start w:val="1"/>
      <w:numFmt w:val="bullet"/>
      <w:lvlText w:val=""/>
      <w:lvlJc w:val="left"/>
      <w:pPr>
        <w:ind w:left="3682" w:hanging="360"/>
      </w:pPr>
      <w:rPr>
        <w:rFonts w:ascii="Symbol" w:hAnsi="Symbol" w:hint="default"/>
      </w:rPr>
    </w:lvl>
    <w:lvl w:ilvl="4" w:tplc="04050003" w:tentative="1">
      <w:start w:val="1"/>
      <w:numFmt w:val="bullet"/>
      <w:lvlText w:val="o"/>
      <w:lvlJc w:val="left"/>
      <w:pPr>
        <w:ind w:left="4402" w:hanging="360"/>
      </w:pPr>
      <w:rPr>
        <w:rFonts w:ascii="Courier New" w:hAnsi="Courier New" w:cs="Courier New" w:hint="default"/>
      </w:rPr>
    </w:lvl>
    <w:lvl w:ilvl="5" w:tplc="04050005" w:tentative="1">
      <w:start w:val="1"/>
      <w:numFmt w:val="bullet"/>
      <w:lvlText w:val=""/>
      <w:lvlJc w:val="left"/>
      <w:pPr>
        <w:ind w:left="5122" w:hanging="360"/>
      </w:pPr>
      <w:rPr>
        <w:rFonts w:ascii="Wingdings" w:hAnsi="Wingdings" w:hint="default"/>
      </w:rPr>
    </w:lvl>
    <w:lvl w:ilvl="6" w:tplc="04050001" w:tentative="1">
      <w:start w:val="1"/>
      <w:numFmt w:val="bullet"/>
      <w:lvlText w:val=""/>
      <w:lvlJc w:val="left"/>
      <w:pPr>
        <w:ind w:left="5842" w:hanging="360"/>
      </w:pPr>
      <w:rPr>
        <w:rFonts w:ascii="Symbol" w:hAnsi="Symbol" w:hint="default"/>
      </w:rPr>
    </w:lvl>
    <w:lvl w:ilvl="7" w:tplc="04050003" w:tentative="1">
      <w:start w:val="1"/>
      <w:numFmt w:val="bullet"/>
      <w:lvlText w:val="o"/>
      <w:lvlJc w:val="left"/>
      <w:pPr>
        <w:ind w:left="6562" w:hanging="360"/>
      </w:pPr>
      <w:rPr>
        <w:rFonts w:ascii="Courier New" w:hAnsi="Courier New" w:cs="Courier New" w:hint="default"/>
      </w:rPr>
    </w:lvl>
    <w:lvl w:ilvl="8" w:tplc="04050005" w:tentative="1">
      <w:start w:val="1"/>
      <w:numFmt w:val="bullet"/>
      <w:lvlText w:val=""/>
      <w:lvlJc w:val="left"/>
      <w:pPr>
        <w:ind w:left="7282" w:hanging="360"/>
      </w:pPr>
      <w:rPr>
        <w:rFonts w:ascii="Wingdings" w:hAnsi="Wingdings" w:hint="default"/>
      </w:rPr>
    </w:lvl>
  </w:abstractNum>
  <w:abstractNum w:abstractNumId="14" w15:restartNumberingAfterBreak="0">
    <w:nsid w:val="6BC07C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04061F"/>
    <w:multiLevelType w:val="hybridMultilevel"/>
    <w:tmpl w:val="F20C7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DD11C0F"/>
    <w:multiLevelType w:val="hybridMultilevel"/>
    <w:tmpl w:val="4100152E"/>
    <w:lvl w:ilvl="0" w:tplc="85208FC8">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13"/>
  </w:num>
  <w:num w:numId="6">
    <w:abstractNumId w:val="10"/>
  </w:num>
  <w:num w:numId="7">
    <w:abstractNumId w:val="8"/>
  </w:num>
  <w:num w:numId="8">
    <w:abstractNumId w:val="12"/>
  </w:num>
  <w:num w:numId="9">
    <w:abstractNumId w:val="16"/>
  </w:num>
  <w:num w:numId="10">
    <w:abstractNumId w:val="0"/>
  </w:num>
  <w:num w:numId="11">
    <w:abstractNumId w:val="14"/>
  </w:num>
  <w:num w:numId="12">
    <w:abstractNumId w:val="6"/>
  </w:num>
  <w:num w:numId="13">
    <w:abstractNumId w:val="4"/>
  </w:num>
  <w:num w:numId="14">
    <w:abstractNumId w:val="11"/>
  </w:num>
  <w:num w:numId="15">
    <w:abstractNumId w:val="15"/>
  </w:num>
  <w:num w:numId="16">
    <w:abstractNumId w:val="9"/>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3C"/>
    <w:rsid w:val="00013D53"/>
    <w:rsid w:val="00015479"/>
    <w:rsid w:val="0002385A"/>
    <w:rsid w:val="00033AF2"/>
    <w:rsid w:val="000346C5"/>
    <w:rsid w:val="00035EAF"/>
    <w:rsid w:val="0003610A"/>
    <w:rsid w:val="00036B5A"/>
    <w:rsid w:val="00037244"/>
    <w:rsid w:val="00037E53"/>
    <w:rsid w:val="00052574"/>
    <w:rsid w:val="00061CCE"/>
    <w:rsid w:val="00062749"/>
    <w:rsid w:val="00066F4E"/>
    <w:rsid w:val="00067EFD"/>
    <w:rsid w:val="0007199C"/>
    <w:rsid w:val="000803E1"/>
    <w:rsid w:val="000842E5"/>
    <w:rsid w:val="00086461"/>
    <w:rsid w:val="00090FE7"/>
    <w:rsid w:val="00094804"/>
    <w:rsid w:val="000A16F5"/>
    <w:rsid w:val="000A5AF7"/>
    <w:rsid w:val="000A68C4"/>
    <w:rsid w:val="000B30F7"/>
    <w:rsid w:val="000B6F20"/>
    <w:rsid w:val="000C165F"/>
    <w:rsid w:val="000C35FE"/>
    <w:rsid w:val="000C489A"/>
    <w:rsid w:val="000C5C84"/>
    <w:rsid w:val="000C6D7E"/>
    <w:rsid w:val="000D4C8E"/>
    <w:rsid w:val="000E08C9"/>
    <w:rsid w:val="000E549A"/>
    <w:rsid w:val="000E6781"/>
    <w:rsid w:val="000E72C7"/>
    <w:rsid w:val="000F17F3"/>
    <w:rsid w:val="000F2076"/>
    <w:rsid w:val="000F2FDA"/>
    <w:rsid w:val="000F3A91"/>
    <w:rsid w:val="000F43BA"/>
    <w:rsid w:val="00110783"/>
    <w:rsid w:val="00111B67"/>
    <w:rsid w:val="001267DD"/>
    <w:rsid w:val="00132177"/>
    <w:rsid w:val="00137AE9"/>
    <w:rsid w:val="0014220D"/>
    <w:rsid w:val="001455A5"/>
    <w:rsid w:val="00145B51"/>
    <w:rsid w:val="001469EB"/>
    <w:rsid w:val="00147B60"/>
    <w:rsid w:val="00147C06"/>
    <w:rsid w:val="00150EE5"/>
    <w:rsid w:val="00154328"/>
    <w:rsid w:val="00156CE6"/>
    <w:rsid w:val="001606EB"/>
    <w:rsid w:val="00160F39"/>
    <w:rsid w:val="00161AA5"/>
    <w:rsid w:val="001641E0"/>
    <w:rsid w:val="00164531"/>
    <w:rsid w:val="00170BB2"/>
    <w:rsid w:val="00172D82"/>
    <w:rsid w:val="00172F3B"/>
    <w:rsid w:val="00183A8D"/>
    <w:rsid w:val="0018530A"/>
    <w:rsid w:val="001872DC"/>
    <w:rsid w:val="001948F2"/>
    <w:rsid w:val="001A0401"/>
    <w:rsid w:val="001A0AE4"/>
    <w:rsid w:val="001A3584"/>
    <w:rsid w:val="001A35D4"/>
    <w:rsid w:val="001A37E2"/>
    <w:rsid w:val="001A70C6"/>
    <w:rsid w:val="001A7AB1"/>
    <w:rsid w:val="001B2DF5"/>
    <w:rsid w:val="001C27A7"/>
    <w:rsid w:val="001C3C02"/>
    <w:rsid w:val="001C5E88"/>
    <w:rsid w:val="001C64FA"/>
    <w:rsid w:val="001D237C"/>
    <w:rsid w:val="001D2631"/>
    <w:rsid w:val="001D318B"/>
    <w:rsid w:val="001D3F19"/>
    <w:rsid w:val="001E232C"/>
    <w:rsid w:val="001E258D"/>
    <w:rsid w:val="001E3434"/>
    <w:rsid w:val="001E4EE3"/>
    <w:rsid w:val="001F1694"/>
    <w:rsid w:val="001F4773"/>
    <w:rsid w:val="001F6BF0"/>
    <w:rsid w:val="001F7044"/>
    <w:rsid w:val="00204919"/>
    <w:rsid w:val="002065A3"/>
    <w:rsid w:val="00212893"/>
    <w:rsid w:val="002220F4"/>
    <w:rsid w:val="0024194A"/>
    <w:rsid w:val="00241BB3"/>
    <w:rsid w:val="0024211F"/>
    <w:rsid w:val="002443CE"/>
    <w:rsid w:val="002559A7"/>
    <w:rsid w:val="00255CA3"/>
    <w:rsid w:val="0026504B"/>
    <w:rsid w:val="00271D9B"/>
    <w:rsid w:val="00276DE4"/>
    <w:rsid w:val="00287CC4"/>
    <w:rsid w:val="00294EFB"/>
    <w:rsid w:val="00295CC7"/>
    <w:rsid w:val="002A4F50"/>
    <w:rsid w:val="002B042B"/>
    <w:rsid w:val="002B05FE"/>
    <w:rsid w:val="002B35CE"/>
    <w:rsid w:val="002C1841"/>
    <w:rsid w:val="002C4E61"/>
    <w:rsid w:val="002D0FA2"/>
    <w:rsid w:val="002D4595"/>
    <w:rsid w:val="002D4BE7"/>
    <w:rsid w:val="002D5424"/>
    <w:rsid w:val="002E0365"/>
    <w:rsid w:val="002E20C6"/>
    <w:rsid w:val="002F0D08"/>
    <w:rsid w:val="002F39B2"/>
    <w:rsid w:val="003005FC"/>
    <w:rsid w:val="0031342B"/>
    <w:rsid w:val="00322D7D"/>
    <w:rsid w:val="003249E3"/>
    <w:rsid w:val="0032557D"/>
    <w:rsid w:val="0033473E"/>
    <w:rsid w:val="003347F1"/>
    <w:rsid w:val="003355DE"/>
    <w:rsid w:val="00336E21"/>
    <w:rsid w:val="00346D54"/>
    <w:rsid w:val="0035049E"/>
    <w:rsid w:val="003604FB"/>
    <w:rsid w:val="00360867"/>
    <w:rsid w:val="00361CE3"/>
    <w:rsid w:val="0036327E"/>
    <w:rsid w:val="00364200"/>
    <w:rsid w:val="003715AD"/>
    <w:rsid w:val="00371D63"/>
    <w:rsid w:val="003768C4"/>
    <w:rsid w:val="00385936"/>
    <w:rsid w:val="00386CBE"/>
    <w:rsid w:val="00386E0D"/>
    <w:rsid w:val="00392EE0"/>
    <w:rsid w:val="003A2022"/>
    <w:rsid w:val="003A43A5"/>
    <w:rsid w:val="003A4542"/>
    <w:rsid w:val="003A480B"/>
    <w:rsid w:val="003B21D7"/>
    <w:rsid w:val="003B7523"/>
    <w:rsid w:val="003C0736"/>
    <w:rsid w:val="003C7510"/>
    <w:rsid w:val="003D1A14"/>
    <w:rsid w:val="003D1F05"/>
    <w:rsid w:val="003D6B68"/>
    <w:rsid w:val="003E168B"/>
    <w:rsid w:val="003E5FE2"/>
    <w:rsid w:val="003E6BDD"/>
    <w:rsid w:val="003E7DBA"/>
    <w:rsid w:val="003F6B4E"/>
    <w:rsid w:val="00403D8C"/>
    <w:rsid w:val="00403FBF"/>
    <w:rsid w:val="00406E0C"/>
    <w:rsid w:val="004079D8"/>
    <w:rsid w:val="004101E4"/>
    <w:rsid w:val="00421884"/>
    <w:rsid w:val="004223AD"/>
    <w:rsid w:val="00425667"/>
    <w:rsid w:val="00426BB2"/>
    <w:rsid w:val="00437FB6"/>
    <w:rsid w:val="00442CF6"/>
    <w:rsid w:val="00446D44"/>
    <w:rsid w:val="0044737B"/>
    <w:rsid w:val="004505B4"/>
    <w:rsid w:val="004506B5"/>
    <w:rsid w:val="00452EC8"/>
    <w:rsid w:val="00455B3C"/>
    <w:rsid w:val="00457F74"/>
    <w:rsid w:val="00461B57"/>
    <w:rsid w:val="00461C30"/>
    <w:rsid w:val="0047348C"/>
    <w:rsid w:val="00484A34"/>
    <w:rsid w:val="0049437E"/>
    <w:rsid w:val="00497F39"/>
    <w:rsid w:val="004A25D9"/>
    <w:rsid w:val="004B22B1"/>
    <w:rsid w:val="004B28F2"/>
    <w:rsid w:val="004B5481"/>
    <w:rsid w:val="004B5AA8"/>
    <w:rsid w:val="004B6E14"/>
    <w:rsid w:val="004C0CD9"/>
    <w:rsid w:val="004C23D4"/>
    <w:rsid w:val="004C2ED4"/>
    <w:rsid w:val="004C2F05"/>
    <w:rsid w:val="004C57ED"/>
    <w:rsid w:val="004D4F21"/>
    <w:rsid w:val="004E10EF"/>
    <w:rsid w:val="004E401B"/>
    <w:rsid w:val="004F4479"/>
    <w:rsid w:val="004F515E"/>
    <w:rsid w:val="004F6A58"/>
    <w:rsid w:val="004F7F6E"/>
    <w:rsid w:val="00501C2D"/>
    <w:rsid w:val="00502751"/>
    <w:rsid w:val="00505CBC"/>
    <w:rsid w:val="00510201"/>
    <w:rsid w:val="005120A2"/>
    <w:rsid w:val="005179D1"/>
    <w:rsid w:val="005202A7"/>
    <w:rsid w:val="00535D16"/>
    <w:rsid w:val="00540043"/>
    <w:rsid w:val="00540DE6"/>
    <w:rsid w:val="00544C04"/>
    <w:rsid w:val="00545397"/>
    <w:rsid w:val="00547C88"/>
    <w:rsid w:val="0055228A"/>
    <w:rsid w:val="00554B47"/>
    <w:rsid w:val="00556CB9"/>
    <w:rsid w:val="0056725C"/>
    <w:rsid w:val="00575580"/>
    <w:rsid w:val="00581D8A"/>
    <w:rsid w:val="005845D7"/>
    <w:rsid w:val="005867A9"/>
    <w:rsid w:val="0059212E"/>
    <w:rsid w:val="00594E8F"/>
    <w:rsid w:val="00597C84"/>
    <w:rsid w:val="005A485F"/>
    <w:rsid w:val="005B71DD"/>
    <w:rsid w:val="005C2AA8"/>
    <w:rsid w:val="005C32A9"/>
    <w:rsid w:val="005C5E51"/>
    <w:rsid w:val="005C6CFA"/>
    <w:rsid w:val="005D4FA9"/>
    <w:rsid w:val="005E16EE"/>
    <w:rsid w:val="005E5BD3"/>
    <w:rsid w:val="005F2D05"/>
    <w:rsid w:val="005F35FE"/>
    <w:rsid w:val="005F583B"/>
    <w:rsid w:val="005F6AF1"/>
    <w:rsid w:val="00602F81"/>
    <w:rsid w:val="00613678"/>
    <w:rsid w:val="00613782"/>
    <w:rsid w:val="00614872"/>
    <w:rsid w:val="00616450"/>
    <w:rsid w:val="00617956"/>
    <w:rsid w:val="00620D29"/>
    <w:rsid w:val="00622B9F"/>
    <w:rsid w:val="006272D9"/>
    <w:rsid w:val="00633AEC"/>
    <w:rsid w:val="00637431"/>
    <w:rsid w:val="0064144A"/>
    <w:rsid w:val="006433BF"/>
    <w:rsid w:val="00644340"/>
    <w:rsid w:val="006536FC"/>
    <w:rsid w:val="00654A7B"/>
    <w:rsid w:val="006551D4"/>
    <w:rsid w:val="00657A92"/>
    <w:rsid w:val="00661CA6"/>
    <w:rsid w:val="00666BFC"/>
    <w:rsid w:val="00666D31"/>
    <w:rsid w:val="006721A1"/>
    <w:rsid w:val="006750E1"/>
    <w:rsid w:val="00676D02"/>
    <w:rsid w:val="00677054"/>
    <w:rsid w:val="006779C0"/>
    <w:rsid w:val="006813AA"/>
    <w:rsid w:val="00681839"/>
    <w:rsid w:val="006818D0"/>
    <w:rsid w:val="00684FA1"/>
    <w:rsid w:val="00685018"/>
    <w:rsid w:val="006869D1"/>
    <w:rsid w:val="00692D24"/>
    <w:rsid w:val="006A2AD8"/>
    <w:rsid w:val="006A5EF1"/>
    <w:rsid w:val="006B0CF5"/>
    <w:rsid w:val="006B42D5"/>
    <w:rsid w:val="006B5BBC"/>
    <w:rsid w:val="006C17CD"/>
    <w:rsid w:val="006C3DD8"/>
    <w:rsid w:val="006C6A7C"/>
    <w:rsid w:val="006C6ABD"/>
    <w:rsid w:val="006D2156"/>
    <w:rsid w:val="006D30CF"/>
    <w:rsid w:val="006D4360"/>
    <w:rsid w:val="006E1BBC"/>
    <w:rsid w:val="006E5406"/>
    <w:rsid w:val="006F2A8B"/>
    <w:rsid w:val="006F6ED6"/>
    <w:rsid w:val="006F7883"/>
    <w:rsid w:val="00703CF4"/>
    <w:rsid w:val="00704F07"/>
    <w:rsid w:val="007051C2"/>
    <w:rsid w:val="00710820"/>
    <w:rsid w:val="00712529"/>
    <w:rsid w:val="00715B74"/>
    <w:rsid w:val="00721F80"/>
    <w:rsid w:val="00723536"/>
    <w:rsid w:val="00734FAA"/>
    <w:rsid w:val="00735DE1"/>
    <w:rsid w:val="0073799A"/>
    <w:rsid w:val="00740374"/>
    <w:rsid w:val="007410D9"/>
    <w:rsid w:val="00751ED5"/>
    <w:rsid w:val="0075736C"/>
    <w:rsid w:val="007573CB"/>
    <w:rsid w:val="007621C9"/>
    <w:rsid w:val="007732EC"/>
    <w:rsid w:val="00777881"/>
    <w:rsid w:val="0078481A"/>
    <w:rsid w:val="0079293F"/>
    <w:rsid w:val="007958A5"/>
    <w:rsid w:val="00797B95"/>
    <w:rsid w:val="007A3F84"/>
    <w:rsid w:val="007C1ECD"/>
    <w:rsid w:val="007C3B6F"/>
    <w:rsid w:val="007C7634"/>
    <w:rsid w:val="007D1162"/>
    <w:rsid w:val="007D4ED4"/>
    <w:rsid w:val="007E4B59"/>
    <w:rsid w:val="007E7F8E"/>
    <w:rsid w:val="007E7FA6"/>
    <w:rsid w:val="007F3032"/>
    <w:rsid w:val="007F373F"/>
    <w:rsid w:val="007F52D2"/>
    <w:rsid w:val="007F6F83"/>
    <w:rsid w:val="00801B8C"/>
    <w:rsid w:val="008061A7"/>
    <w:rsid w:val="00806789"/>
    <w:rsid w:val="008103C2"/>
    <w:rsid w:val="00815A44"/>
    <w:rsid w:val="00822ADA"/>
    <w:rsid w:val="00835A36"/>
    <w:rsid w:val="00837854"/>
    <w:rsid w:val="008433A3"/>
    <w:rsid w:val="008476AE"/>
    <w:rsid w:val="0085113D"/>
    <w:rsid w:val="00851485"/>
    <w:rsid w:val="00852AFC"/>
    <w:rsid w:val="008537A8"/>
    <w:rsid w:val="00856507"/>
    <w:rsid w:val="008569B6"/>
    <w:rsid w:val="0086153C"/>
    <w:rsid w:val="00883145"/>
    <w:rsid w:val="008901D7"/>
    <w:rsid w:val="0089249D"/>
    <w:rsid w:val="00892DC2"/>
    <w:rsid w:val="00892E32"/>
    <w:rsid w:val="00895356"/>
    <w:rsid w:val="0089695C"/>
    <w:rsid w:val="00896FA2"/>
    <w:rsid w:val="00897DB2"/>
    <w:rsid w:val="008A4FC1"/>
    <w:rsid w:val="008A55A5"/>
    <w:rsid w:val="008B1CDB"/>
    <w:rsid w:val="008C7B8D"/>
    <w:rsid w:val="008D10A6"/>
    <w:rsid w:val="008D1D90"/>
    <w:rsid w:val="008D57C3"/>
    <w:rsid w:val="008E13BE"/>
    <w:rsid w:val="008F18A7"/>
    <w:rsid w:val="008F2118"/>
    <w:rsid w:val="008F27AF"/>
    <w:rsid w:val="0090046B"/>
    <w:rsid w:val="00902A52"/>
    <w:rsid w:val="00902EA5"/>
    <w:rsid w:val="00903854"/>
    <w:rsid w:val="009069B9"/>
    <w:rsid w:val="009209EA"/>
    <w:rsid w:val="00923B2E"/>
    <w:rsid w:val="00931A16"/>
    <w:rsid w:val="00931BA8"/>
    <w:rsid w:val="009327CF"/>
    <w:rsid w:val="00933FDF"/>
    <w:rsid w:val="00940099"/>
    <w:rsid w:val="00951333"/>
    <w:rsid w:val="00955C95"/>
    <w:rsid w:val="00957159"/>
    <w:rsid w:val="00957A7E"/>
    <w:rsid w:val="00965553"/>
    <w:rsid w:val="00972A9B"/>
    <w:rsid w:val="0098112D"/>
    <w:rsid w:val="00981C75"/>
    <w:rsid w:val="009822B1"/>
    <w:rsid w:val="00982821"/>
    <w:rsid w:val="0098428E"/>
    <w:rsid w:val="009848E2"/>
    <w:rsid w:val="00985DB2"/>
    <w:rsid w:val="00987201"/>
    <w:rsid w:val="009A43AC"/>
    <w:rsid w:val="009A4FD0"/>
    <w:rsid w:val="009A7C1B"/>
    <w:rsid w:val="009A7E80"/>
    <w:rsid w:val="009B4521"/>
    <w:rsid w:val="009B760F"/>
    <w:rsid w:val="009C0ACE"/>
    <w:rsid w:val="009C0ADD"/>
    <w:rsid w:val="009C1150"/>
    <w:rsid w:val="009C6121"/>
    <w:rsid w:val="009D19D1"/>
    <w:rsid w:val="009E523C"/>
    <w:rsid w:val="009E5AB7"/>
    <w:rsid w:val="009E7FB5"/>
    <w:rsid w:val="009F3B3E"/>
    <w:rsid w:val="009F4D11"/>
    <w:rsid w:val="009F7C4D"/>
    <w:rsid w:val="009F7D20"/>
    <w:rsid w:val="00A00744"/>
    <w:rsid w:val="00A00CD7"/>
    <w:rsid w:val="00A01883"/>
    <w:rsid w:val="00A01D38"/>
    <w:rsid w:val="00A046F7"/>
    <w:rsid w:val="00A1023F"/>
    <w:rsid w:val="00A20FB5"/>
    <w:rsid w:val="00A65117"/>
    <w:rsid w:val="00A667B1"/>
    <w:rsid w:val="00A753BF"/>
    <w:rsid w:val="00A75FC2"/>
    <w:rsid w:val="00A81743"/>
    <w:rsid w:val="00A822C6"/>
    <w:rsid w:val="00A869EA"/>
    <w:rsid w:val="00A93E5C"/>
    <w:rsid w:val="00A95BFB"/>
    <w:rsid w:val="00AA05D0"/>
    <w:rsid w:val="00AA577E"/>
    <w:rsid w:val="00AA6168"/>
    <w:rsid w:val="00AA70F3"/>
    <w:rsid w:val="00AB33D6"/>
    <w:rsid w:val="00AB3BDB"/>
    <w:rsid w:val="00AB6331"/>
    <w:rsid w:val="00AB6CA5"/>
    <w:rsid w:val="00AC0DBA"/>
    <w:rsid w:val="00AD03BB"/>
    <w:rsid w:val="00AD1874"/>
    <w:rsid w:val="00AD351D"/>
    <w:rsid w:val="00AD41C6"/>
    <w:rsid w:val="00AD5951"/>
    <w:rsid w:val="00AD5B08"/>
    <w:rsid w:val="00AD6760"/>
    <w:rsid w:val="00AE1328"/>
    <w:rsid w:val="00AE2819"/>
    <w:rsid w:val="00AE51F2"/>
    <w:rsid w:val="00AE701C"/>
    <w:rsid w:val="00AF08A8"/>
    <w:rsid w:val="00AF091B"/>
    <w:rsid w:val="00AF1FD6"/>
    <w:rsid w:val="00AF21EB"/>
    <w:rsid w:val="00AF2DCF"/>
    <w:rsid w:val="00B026F6"/>
    <w:rsid w:val="00B02FF7"/>
    <w:rsid w:val="00B03186"/>
    <w:rsid w:val="00B068E9"/>
    <w:rsid w:val="00B1693B"/>
    <w:rsid w:val="00B16A10"/>
    <w:rsid w:val="00B176BC"/>
    <w:rsid w:val="00B17D70"/>
    <w:rsid w:val="00B264F7"/>
    <w:rsid w:val="00B30264"/>
    <w:rsid w:val="00B31381"/>
    <w:rsid w:val="00B3446F"/>
    <w:rsid w:val="00B42A67"/>
    <w:rsid w:val="00B4334F"/>
    <w:rsid w:val="00B43B93"/>
    <w:rsid w:val="00B5054D"/>
    <w:rsid w:val="00B555C7"/>
    <w:rsid w:val="00B57CC5"/>
    <w:rsid w:val="00B57D72"/>
    <w:rsid w:val="00B61DB2"/>
    <w:rsid w:val="00B6409C"/>
    <w:rsid w:val="00B666A4"/>
    <w:rsid w:val="00B66A2A"/>
    <w:rsid w:val="00B71040"/>
    <w:rsid w:val="00B72027"/>
    <w:rsid w:val="00B72494"/>
    <w:rsid w:val="00B745DA"/>
    <w:rsid w:val="00B819D2"/>
    <w:rsid w:val="00B826DB"/>
    <w:rsid w:val="00B929F1"/>
    <w:rsid w:val="00B92C71"/>
    <w:rsid w:val="00B97E45"/>
    <w:rsid w:val="00BA231D"/>
    <w:rsid w:val="00BA3EFC"/>
    <w:rsid w:val="00BA501C"/>
    <w:rsid w:val="00BB1B42"/>
    <w:rsid w:val="00BB40F9"/>
    <w:rsid w:val="00BD1128"/>
    <w:rsid w:val="00BD1790"/>
    <w:rsid w:val="00BD2D95"/>
    <w:rsid w:val="00BD43A1"/>
    <w:rsid w:val="00BE0176"/>
    <w:rsid w:val="00BE0710"/>
    <w:rsid w:val="00BE1306"/>
    <w:rsid w:val="00BE4249"/>
    <w:rsid w:val="00C014A1"/>
    <w:rsid w:val="00C025DC"/>
    <w:rsid w:val="00C02616"/>
    <w:rsid w:val="00C21FA8"/>
    <w:rsid w:val="00C22C90"/>
    <w:rsid w:val="00C2424C"/>
    <w:rsid w:val="00C33C51"/>
    <w:rsid w:val="00C36C0C"/>
    <w:rsid w:val="00C370D8"/>
    <w:rsid w:val="00C45825"/>
    <w:rsid w:val="00C47EFC"/>
    <w:rsid w:val="00C549EA"/>
    <w:rsid w:val="00C5718E"/>
    <w:rsid w:val="00C611CC"/>
    <w:rsid w:val="00C633B7"/>
    <w:rsid w:val="00C66A77"/>
    <w:rsid w:val="00C8551E"/>
    <w:rsid w:val="00C904D8"/>
    <w:rsid w:val="00C937C7"/>
    <w:rsid w:val="00C93CA2"/>
    <w:rsid w:val="00C96354"/>
    <w:rsid w:val="00CA6CF2"/>
    <w:rsid w:val="00CB3038"/>
    <w:rsid w:val="00CB3A53"/>
    <w:rsid w:val="00CB5F58"/>
    <w:rsid w:val="00CB7BEB"/>
    <w:rsid w:val="00CC2AAD"/>
    <w:rsid w:val="00CC4D35"/>
    <w:rsid w:val="00CD25BE"/>
    <w:rsid w:val="00CD4F02"/>
    <w:rsid w:val="00CD64D4"/>
    <w:rsid w:val="00CE13B2"/>
    <w:rsid w:val="00CE451E"/>
    <w:rsid w:val="00CE78CA"/>
    <w:rsid w:val="00CF0EED"/>
    <w:rsid w:val="00CF7802"/>
    <w:rsid w:val="00D16A03"/>
    <w:rsid w:val="00D16B60"/>
    <w:rsid w:val="00D207CD"/>
    <w:rsid w:val="00D306E6"/>
    <w:rsid w:val="00D3280D"/>
    <w:rsid w:val="00D3357B"/>
    <w:rsid w:val="00D37901"/>
    <w:rsid w:val="00D42E6D"/>
    <w:rsid w:val="00D4416A"/>
    <w:rsid w:val="00D46006"/>
    <w:rsid w:val="00D512CA"/>
    <w:rsid w:val="00D53B07"/>
    <w:rsid w:val="00D55BA8"/>
    <w:rsid w:val="00D601C5"/>
    <w:rsid w:val="00D60971"/>
    <w:rsid w:val="00D611DF"/>
    <w:rsid w:val="00D62BAD"/>
    <w:rsid w:val="00D660DD"/>
    <w:rsid w:val="00D67552"/>
    <w:rsid w:val="00D713BD"/>
    <w:rsid w:val="00D73B5D"/>
    <w:rsid w:val="00D77645"/>
    <w:rsid w:val="00D7795A"/>
    <w:rsid w:val="00D77DEC"/>
    <w:rsid w:val="00D97ACE"/>
    <w:rsid w:val="00DA11D3"/>
    <w:rsid w:val="00DA5E7D"/>
    <w:rsid w:val="00DB7472"/>
    <w:rsid w:val="00DC1008"/>
    <w:rsid w:val="00DC3E65"/>
    <w:rsid w:val="00DD495D"/>
    <w:rsid w:val="00DD706B"/>
    <w:rsid w:val="00DE545C"/>
    <w:rsid w:val="00DE62C6"/>
    <w:rsid w:val="00DE678B"/>
    <w:rsid w:val="00DF065E"/>
    <w:rsid w:val="00DF0F84"/>
    <w:rsid w:val="00DF1A8C"/>
    <w:rsid w:val="00DF1CD6"/>
    <w:rsid w:val="00DF5DDD"/>
    <w:rsid w:val="00E069E2"/>
    <w:rsid w:val="00E11485"/>
    <w:rsid w:val="00E15FC7"/>
    <w:rsid w:val="00E213AB"/>
    <w:rsid w:val="00E239DD"/>
    <w:rsid w:val="00E25AB0"/>
    <w:rsid w:val="00E32970"/>
    <w:rsid w:val="00E41E77"/>
    <w:rsid w:val="00E4339D"/>
    <w:rsid w:val="00E43C91"/>
    <w:rsid w:val="00E469AE"/>
    <w:rsid w:val="00E5153B"/>
    <w:rsid w:val="00E56249"/>
    <w:rsid w:val="00E63D0F"/>
    <w:rsid w:val="00E70912"/>
    <w:rsid w:val="00E71C65"/>
    <w:rsid w:val="00E76EEB"/>
    <w:rsid w:val="00E85FCE"/>
    <w:rsid w:val="00E87308"/>
    <w:rsid w:val="00E934B0"/>
    <w:rsid w:val="00EA5DEF"/>
    <w:rsid w:val="00EA5F94"/>
    <w:rsid w:val="00EB116D"/>
    <w:rsid w:val="00EB6FAA"/>
    <w:rsid w:val="00EC1DC6"/>
    <w:rsid w:val="00EC6C85"/>
    <w:rsid w:val="00ED0EEF"/>
    <w:rsid w:val="00ED31BB"/>
    <w:rsid w:val="00ED794B"/>
    <w:rsid w:val="00EE0DA6"/>
    <w:rsid w:val="00EE3B0F"/>
    <w:rsid w:val="00EF3B73"/>
    <w:rsid w:val="00EF620F"/>
    <w:rsid w:val="00F001D5"/>
    <w:rsid w:val="00F0063F"/>
    <w:rsid w:val="00F01EAE"/>
    <w:rsid w:val="00F03F98"/>
    <w:rsid w:val="00F047D2"/>
    <w:rsid w:val="00F048DA"/>
    <w:rsid w:val="00F120C9"/>
    <w:rsid w:val="00F16F35"/>
    <w:rsid w:val="00F20218"/>
    <w:rsid w:val="00F2662C"/>
    <w:rsid w:val="00F35B9A"/>
    <w:rsid w:val="00F41026"/>
    <w:rsid w:val="00F54CDA"/>
    <w:rsid w:val="00F643D2"/>
    <w:rsid w:val="00F64CC4"/>
    <w:rsid w:val="00F671C9"/>
    <w:rsid w:val="00F74FE8"/>
    <w:rsid w:val="00F7562A"/>
    <w:rsid w:val="00F83B0C"/>
    <w:rsid w:val="00F83CFD"/>
    <w:rsid w:val="00F8755B"/>
    <w:rsid w:val="00F91C8F"/>
    <w:rsid w:val="00F94EF9"/>
    <w:rsid w:val="00F95D67"/>
    <w:rsid w:val="00FA1434"/>
    <w:rsid w:val="00FA71B1"/>
    <w:rsid w:val="00FA7770"/>
    <w:rsid w:val="00FA777D"/>
    <w:rsid w:val="00FB010A"/>
    <w:rsid w:val="00FB0900"/>
    <w:rsid w:val="00FB3474"/>
    <w:rsid w:val="00FB3943"/>
    <w:rsid w:val="00FB4B8E"/>
    <w:rsid w:val="00FC314E"/>
    <w:rsid w:val="00FD4610"/>
    <w:rsid w:val="00FD48A1"/>
    <w:rsid w:val="00FD48AF"/>
    <w:rsid w:val="00FD491C"/>
    <w:rsid w:val="00FE24EF"/>
    <w:rsid w:val="00FE260D"/>
    <w:rsid w:val="00FE5BD7"/>
    <w:rsid w:val="00FF71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EE92681"/>
  <w15:docId w15:val="{5DEE2625-DEFA-463C-AD05-6E4D3FDB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53C"/>
    <w:rPr>
      <w:sz w:val="24"/>
      <w:szCs w:val="22"/>
      <w:lang w:eastAsia="en-US"/>
    </w:rPr>
  </w:style>
  <w:style w:type="paragraph" w:styleId="Nadpis1">
    <w:name w:val="heading 1"/>
    <w:basedOn w:val="Normln"/>
    <w:next w:val="Normln"/>
    <w:link w:val="Nadpis1Char"/>
    <w:uiPriority w:val="9"/>
    <w:qFormat/>
    <w:rsid w:val="002D4595"/>
    <w:pPr>
      <w:keepNext/>
      <w:pageBreakBefore/>
      <w:spacing w:before="240" w:after="60"/>
      <w:outlineLvl w:val="0"/>
    </w:pPr>
    <w:rPr>
      <w:rFonts w:ascii="Arial" w:eastAsia="Times New Roman" w:hAnsi="Arial"/>
      <w:b/>
      <w:bCs/>
      <w:kern w:val="32"/>
      <w:sz w:val="32"/>
      <w:szCs w:val="32"/>
    </w:rPr>
  </w:style>
  <w:style w:type="paragraph" w:styleId="Nadpis2">
    <w:name w:val="heading 2"/>
    <w:basedOn w:val="Normln"/>
    <w:next w:val="Normln"/>
    <w:link w:val="Nadpis2Char"/>
    <w:qFormat/>
    <w:rsid w:val="00ED31BB"/>
    <w:pPr>
      <w:keepNext/>
      <w:spacing w:before="240" w:after="60"/>
      <w:outlineLvl w:val="1"/>
    </w:pPr>
    <w:rPr>
      <w:rFonts w:ascii="Arial" w:eastAsia="Times New Roman" w:hAnsi="Arial" w:cs="Arial"/>
      <w:b/>
      <w:bCs/>
      <w:iCs/>
      <w:sz w:val="28"/>
      <w:szCs w:val="28"/>
      <w:lang w:eastAsia="cs-CZ"/>
    </w:rPr>
  </w:style>
  <w:style w:type="paragraph" w:styleId="Nadpis3">
    <w:name w:val="heading 3"/>
    <w:basedOn w:val="Normln"/>
    <w:next w:val="Normln"/>
    <w:link w:val="Nadpis3Char"/>
    <w:uiPriority w:val="9"/>
    <w:qFormat/>
    <w:rsid w:val="00703CF4"/>
    <w:pPr>
      <w:keepNext/>
      <w:keepLines/>
      <w:spacing w:before="200"/>
      <w:outlineLvl w:val="2"/>
    </w:pPr>
    <w:rPr>
      <w:rFonts w:ascii="Cambria" w:eastAsia="Times New Roman" w:hAnsi="Cambri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153C"/>
    <w:pPr>
      <w:ind w:left="720"/>
      <w:contextualSpacing/>
    </w:pPr>
  </w:style>
  <w:style w:type="paragraph" w:customStyle="1" w:styleId="Blok">
    <w:name w:val="Blok"/>
    <w:basedOn w:val="Normln"/>
    <w:uiPriority w:val="99"/>
    <w:rsid w:val="00A01883"/>
    <w:pPr>
      <w:ind w:firstLine="709"/>
      <w:jc w:val="both"/>
    </w:pPr>
    <w:rPr>
      <w:rFonts w:eastAsia="Times New Roman"/>
      <w:szCs w:val="20"/>
      <w:lang w:eastAsia="cs-CZ"/>
    </w:rPr>
  </w:style>
  <w:style w:type="character" w:customStyle="1" w:styleId="Nadpis2Char">
    <w:name w:val="Nadpis 2 Char"/>
    <w:link w:val="Nadpis2"/>
    <w:rsid w:val="00ED31BB"/>
    <w:rPr>
      <w:rFonts w:ascii="Arial" w:eastAsia="Times New Roman" w:hAnsi="Arial" w:cs="Arial"/>
      <w:b/>
      <w:bCs/>
      <w:iCs/>
      <w:sz w:val="28"/>
      <w:szCs w:val="28"/>
    </w:rPr>
  </w:style>
  <w:style w:type="paragraph" w:styleId="Zhlav">
    <w:name w:val="header"/>
    <w:basedOn w:val="Normln"/>
    <w:link w:val="ZhlavChar"/>
    <w:uiPriority w:val="99"/>
    <w:unhideWhenUsed/>
    <w:rsid w:val="001B2DF5"/>
    <w:pPr>
      <w:tabs>
        <w:tab w:val="center" w:pos="4536"/>
        <w:tab w:val="right" w:pos="9072"/>
      </w:tabs>
    </w:pPr>
  </w:style>
  <w:style w:type="character" w:customStyle="1" w:styleId="ZhlavChar">
    <w:name w:val="Záhlaví Char"/>
    <w:basedOn w:val="Standardnpsmoodstavce"/>
    <w:link w:val="Zhlav"/>
    <w:uiPriority w:val="99"/>
    <w:rsid w:val="001B2DF5"/>
  </w:style>
  <w:style w:type="paragraph" w:styleId="Zpat">
    <w:name w:val="footer"/>
    <w:basedOn w:val="Normln"/>
    <w:link w:val="ZpatChar"/>
    <w:uiPriority w:val="99"/>
    <w:unhideWhenUsed/>
    <w:rsid w:val="001B2DF5"/>
    <w:pPr>
      <w:tabs>
        <w:tab w:val="center" w:pos="4536"/>
        <w:tab w:val="right" w:pos="9072"/>
      </w:tabs>
    </w:pPr>
  </w:style>
  <w:style w:type="character" w:customStyle="1" w:styleId="ZpatChar">
    <w:name w:val="Zápatí Char"/>
    <w:basedOn w:val="Standardnpsmoodstavce"/>
    <w:link w:val="Zpat"/>
    <w:uiPriority w:val="99"/>
    <w:rsid w:val="001B2DF5"/>
  </w:style>
  <w:style w:type="paragraph" w:styleId="Normlnweb">
    <w:name w:val="Normal (Web)"/>
    <w:basedOn w:val="Normln"/>
    <w:uiPriority w:val="99"/>
    <w:unhideWhenUsed/>
    <w:rsid w:val="003D1A14"/>
    <w:pPr>
      <w:spacing w:before="100" w:beforeAutospacing="1" w:after="100" w:afterAutospacing="1"/>
    </w:pPr>
    <w:rPr>
      <w:rFonts w:eastAsia="Times New Roman"/>
      <w:szCs w:val="24"/>
      <w:lang w:eastAsia="cs-CZ"/>
    </w:rPr>
  </w:style>
  <w:style w:type="paragraph" w:styleId="Textbubliny">
    <w:name w:val="Balloon Text"/>
    <w:basedOn w:val="Normln"/>
    <w:link w:val="TextbublinyChar"/>
    <w:uiPriority w:val="99"/>
    <w:semiHidden/>
    <w:unhideWhenUsed/>
    <w:rsid w:val="003E7DBA"/>
    <w:rPr>
      <w:rFonts w:ascii="Tahoma" w:hAnsi="Tahoma" w:cs="Tahoma"/>
      <w:sz w:val="16"/>
      <w:szCs w:val="16"/>
    </w:rPr>
  </w:style>
  <w:style w:type="character" w:customStyle="1" w:styleId="TextbublinyChar">
    <w:name w:val="Text bubliny Char"/>
    <w:link w:val="Textbubliny"/>
    <w:uiPriority w:val="99"/>
    <w:semiHidden/>
    <w:rsid w:val="003E7DBA"/>
    <w:rPr>
      <w:rFonts w:ascii="Tahoma" w:hAnsi="Tahoma" w:cs="Tahoma"/>
      <w:sz w:val="16"/>
      <w:szCs w:val="16"/>
    </w:rPr>
  </w:style>
  <w:style w:type="paragraph" w:styleId="Obsah1">
    <w:name w:val="toc 1"/>
    <w:basedOn w:val="Normln"/>
    <w:next w:val="Normln"/>
    <w:autoRedefine/>
    <w:uiPriority w:val="39"/>
    <w:rsid w:val="00FC314E"/>
    <w:pPr>
      <w:tabs>
        <w:tab w:val="left" w:pos="400"/>
        <w:tab w:val="right" w:leader="dot" w:pos="9060"/>
      </w:tabs>
    </w:pPr>
    <w:rPr>
      <w:rFonts w:ascii="Tahoma" w:eastAsia="Times New Roman" w:hAnsi="Tahoma" w:cs="Tahoma"/>
      <w:bCs/>
      <w:sz w:val="20"/>
      <w:szCs w:val="20"/>
      <w:lang w:eastAsia="cs-CZ"/>
    </w:rPr>
  </w:style>
  <w:style w:type="paragraph" w:styleId="Obsah2">
    <w:name w:val="toc 2"/>
    <w:basedOn w:val="Normln"/>
    <w:next w:val="Normln"/>
    <w:autoRedefine/>
    <w:uiPriority w:val="39"/>
    <w:rsid w:val="00B72494"/>
    <w:pPr>
      <w:tabs>
        <w:tab w:val="left" w:pos="880"/>
        <w:tab w:val="right" w:leader="dot" w:pos="9061"/>
      </w:tabs>
      <w:ind w:left="200"/>
    </w:pPr>
    <w:rPr>
      <w:rFonts w:ascii="Tahoma" w:eastAsia="Times New Roman" w:hAnsi="Tahoma" w:cs="Tahoma"/>
      <w:bCs/>
      <w:noProof/>
      <w:sz w:val="20"/>
      <w:szCs w:val="20"/>
      <w:lang w:eastAsia="cs-CZ"/>
    </w:rPr>
  </w:style>
  <w:style w:type="paragraph" w:styleId="Obsah3">
    <w:name w:val="toc 3"/>
    <w:basedOn w:val="Normln"/>
    <w:next w:val="Normln"/>
    <w:autoRedefine/>
    <w:uiPriority w:val="39"/>
    <w:rsid w:val="002443CE"/>
    <w:pPr>
      <w:ind w:left="400"/>
    </w:pPr>
    <w:rPr>
      <w:rFonts w:ascii="Tahoma" w:eastAsia="Times New Roman" w:hAnsi="Tahoma" w:cs="Tahoma"/>
      <w:bCs/>
      <w:sz w:val="20"/>
      <w:szCs w:val="20"/>
      <w:lang w:eastAsia="cs-CZ"/>
    </w:rPr>
  </w:style>
  <w:style w:type="character" w:styleId="Hypertextovodkaz">
    <w:name w:val="Hyperlink"/>
    <w:uiPriority w:val="99"/>
    <w:rsid w:val="00972A9B"/>
    <w:rPr>
      <w:color w:val="0000FF"/>
      <w:u w:val="single"/>
    </w:rPr>
  </w:style>
  <w:style w:type="character" w:styleId="Odkaznakoment">
    <w:name w:val="annotation reference"/>
    <w:uiPriority w:val="99"/>
    <w:semiHidden/>
    <w:rsid w:val="00972A9B"/>
    <w:rPr>
      <w:sz w:val="16"/>
      <w:szCs w:val="16"/>
    </w:rPr>
  </w:style>
  <w:style w:type="paragraph" w:styleId="Textkomente">
    <w:name w:val="annotation text"/>
    <w:basedOn w:val="Normln"/>
    <w:link w:val="TextkomenteChar"/>
    <w:uiPriority w:val="99"/>
    <w:semiHidden/>
    <w:rsid w:val="00972A9B"/>
    <w:rPr>
      <w:rFonts w:ascii="Tahoma" w:eastAsia="Times New Roman" w:hAnsi="Tahoma" w:cs="Tahoma"/>
      <w:bCs/>
      <w:sz w:val="20"/>
      <w:szCs w:val="20"/>
      <w:lang w:eastAsia="cs-CZ"/>
    </w:rPr>
  </w:style>
  <w:style w:type="character" w:customStyle="1" w:styleId="TextkomenteChar">
    <w:name w:val="Text komentáře Char"/>
    <w:link w:val="Textkomente"/>
    <w:uiPriority w:val="99"/>
    <w:semiHidden/>
    <w:rsid w:val="00972A9B"/>
    <w:rPr>
      <w:rFonts w:ascii="Tahoma" w:eastAsia="Times New Roman" w:hAnsi="Tahoma" w:cs="Tahoma"/>
      <w:bCs/>
      <w:sz w:val="20"/>
      <w:szCs w:val="20"/>
      <w:lang w:eastAsia="cs-CZ"/>
    </w:rPr>
  </w:style>
  <w:style w:type="paragraph" w:customStyle="1" w:styleId="article-perex">
    <w:name w:val="article-perex"/>
    <w:basedOn w:val="Normln"/>
    <w:rsid w:val="00160F39"/>
    <w:pPr>
      <w:spacing w:before="100" w:beforeAutospacing="1" w:after="100" w:afterAutospacing="1"/>
    </w:pPr>
    <w:rPr>
      <w:rFonts w:eastAsia="Times New Roman"/>
      <w:szCs w:val="24"/>
      <w:lang w:eastAsia="cs-CZ"/>
    </w:rPr>
  </w:style>
  <w:style w:type="character" w:customStyle="1" w:styleId="cleaner">
    <w:name w:val="cleaner"/>
    <w:basedOn w:val="Standardnpsmoodstavce"/>
    <w:rsid w:val="00160F39"/>
  </w:style>
  <w:style w:type="character" w:styleId="Siln">
    <w:name w:val="Strong"/>
    <w:uiPriority w:val="22"/>
    <w:qFormat/>
    <w:rsid w:val="00160F39"/>
    <w:rPr>
      <w:b/>
      <w:bCs/>
    </w:rPr>
  </w:style>
  <w:style w:type="paragraph" w:customStyle="1" w:styleId="Default">
    <w:name w:val="Default"/>
    <w:rsid w:val="007958A5"/>
    <w:pPr>
      <w:autoSpaceDE w:val="0"/>
      <w:autoSpaceDN w:val="0"/>
      <w:adjustRightInd w:val="0"/>
    </w:pPr>
    <w:rPr>
      <w:color w:val="000000"/>
      <w:sz w:val="24"/>
      <w:szCs w:val="24"/>
      <w:lang w:eastAsia="en-US"/>
    </w:rPr>
  </w:style>
  <w:style w:type="table" w:styleId="Mkatabulky">
    <w:name w:val="Table Grid"/>
    <w:basedOn w:val="Normlntabulka"/>
    <w:uiPriority w:val="59"/>
    <w:rsid w:val="006B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406E0C"/>
    <w:pPr>
      <w:spacing w:after="120" w:line="480" w:lineRule="auto"/>
    </w:pPr>
    <w:rPr>
      <w:rFonts w:ascii="Calibri" w:hAnsi="Calibri"/>
      <w:sz w:val="22"/>
    </w:rPr>
  </w:style>
  <w:style w:type="character" w:customStyle="1" w:styleId="Zkladntext2Char">
    <w:name w:val="Základní text 2 Char"/>
    <w:link w:val="Zkladntext2"/>
    <w:uiPriority w:val="99"/>
    <w:rsid w:val="00406E0C"/>
    <w:rPr>
      <w:rFonts w:ascii="Calibri" w:hAnsi="Calibri"/>
      <w:sz w:val="22"/>
    </w:rPr>
  </w:style>
  <w:style w:type="character" w:customStyle="1" w:styleId="Nadpis3Char">
    <w:name w:val="Nadpis 3 Char"/>
    <w:link w:val="Nadpis3"/>
    <w:uiPriority w:val="9"/>
    <w:rsid w:val="00703CF4"/>
    <w:rPr>
      <w:rFonts w:ascii="Cambria" w:eastAsia="Times New Roman" w:hAnsi="Cambria"/>
      <w:b/>
      <w:bCs/>
      <w:sz w:val="24"/>
      <w:szCs w:val="22"/>
      <w:lang w:eastAsia="en-US"/>
    </w:rPr>
  </w:style>
  <w:style w:type="paragraph" w:styleId="Zkladntext">
    <w:name w:val="Body Text"/>
    <w:basedOn w:val="Normln"/>
    <w:link w:val="ZkladntextChar"/>
    <w:uiPriority w:val="99"/>
    <w:unhideWhenUsed/>
    <w:rsid w:val="00364200"/>
    <w:pPr>
      <w:spacing w:after="120" w:line="276" w:lineRule="auto"/>
    </w:pPr>
    <w:rPr>
      <w:rFonts w:ascii="Calibri" w:hAnsi="Calibri"/>
      <w:sz w:val="22"/>
    </w:rPr>
  </w:style>
  <w:style w:type="character" w:customStyle="1" w:styleId="ZkladntextChar">
    <w:name w:val="Základní text Char"/>
    <w:link w:val="Zkladntext"/>
    <w:uiPriority w:val="99"/>
    <w:rsid w:val="00364200"/>
    <w:rPr>
      <w:rFonts w:ascii="Calibri" w:hAnsi="Calibri"/>
      <w:sz w:val="22"/>
    </w:rPr>
  </w:style>
  <w:style w:type="paragraph" w:customStyle="1" w:styleId="text">
    <w:name w:val="text"/>
    <w:basedOn w:val="Normln"/>
    <w:rsid w:val="00685018"/>
    <w:pPr>
      <w:spacing w:before="45" w:after="100" w:afterAutospacing="1"/>
    </w:pPr>
    <w:rPr>
      <w:rFonts w:eastAsia="Times New Roman"/>
      <w:szCs w:val="24"/>
      <w:lang w:eastAsia="cs-CZ"/>
    </w:rPr>
  </w:style>
  <w:style w:type="character" w:styleId="Zdraznn">
    <w:name w:val="Emphasis"/>
    <w:uiPriority w:val="20"/>
    <w:qFormat/>
    <w:rsid w:val="001872DC"/>
    <w:rPr>
      <w:i/>
      <w:iCs/>
    </w:rPr>
  </w:style>
  <w:style w:type="character" w:customStyle="1" w:styleId="Nadpis1Char">
    <w:name w:val="Nadpis 1 Char"/>
    <w:link w:val="Nadpis1"/>
    <w:uiPriority w:val="9"/>
    <w:rsid w:val="002D4595"/>
    <w:rPr>
      <w:rFonts w:ascii="Arial" w:eastAsia="Times New Roman" w:hAnsi="Arial"/>
      <w:b/>
      <w:bCs/>
      <w:kern w:val="32"/>
      <w:sz w:val="32"/>
      <w:szCs w:val="32"/>
      <w:lang w:eastAsia="en-US"/>
    </w:rPr>
  </w:style>
  <w:style w:type="paragraph" w:styleId="Nadpisobsahu">
    <w:name w:val="TOC Heading"/>
    <w:basedOn w:val="Nadpis1"/>
    <w:next w:val="Normln"/>
    <w:uiPriority w:val="39"/>
    <w:qFormat/>
    <w:rsid w:val="00ED31BB"/>
    <w:pPr>
      <w:keepLines/>
      <w:spacing w:before="480" w:after="0" w:line="276" w:lineRule="auto"/>
      <w:outlineLvl w:val="9"/>
    </w:pPr>
    <w:rPr>
      <w:rFonts w:ascii="Cambria" w:hAnsi="Cambria"/>
      <w:color w:val="365F91"/>
      <w:kern w:val="0"/>
      <w:sz w:val="28"/>
      <w:szCs w:val="28"/>
    </w:rPr>
  </w:style>
  <w:style w:type="paragraph" w:styleId="Pedmtkomente">
    <w:name w:val="annotation subject"/>
    <w:basedOn w:val="Textkomente"/>
    <w:next w:val="Textkomente"/>
    <w:link w:val="PedmtkomenteChar"/>
    <w:uiPriority w:val="99"/>
    <w:semiHidden/>
    <w:unhideWhenUsed/>
    <w:rsid w:val="003B7523"/>
    <w:rPr>
      <w:rFonts w:ascii="Times New Roman" w:eastAsia="Calibri" w:hAnsi="Times New Roman" w:cs="Times New Roman"/>
      <w:b/>
      <w:lang w:eastAsia="en-US"/>
    </w:rPr>
  </w:style>
  <w:style w:type="character" w:customStyle="1" w:styleId="PedmtkomenteChar">
    <w:name w:val="Předmět komentáře Char"/>
    <w:basedOn w:val="TextkomenteChar"/>
    <w:link w:val="Pedmtkomente"/>
    <w:uiPriority w:val="99"/>
    <w:semiHidden/>
    <w:rsid w:val="003B7523"/>
    <w:rPr>
      <w:rFonts w:ascii="Tahoma" w:eastAsia="Times New Roman" w:hAnsi="Tahoma" w:cs="Tahoma"/>
      <w:b/>
      <w:bCs/>
      <w:sz w:val="20"/>
      <w:szCs w:val="20"/>
      <w:lang w:eastAsia="en-US"/>
    </w:rPr>
  </w:style>
  <w:style w:type="paragraph" w:styleId="Revize">
    <w:name w:val="Revision"/>
    <w:hidden/>
    <w:uiPriority w:val="99"/>
    <w:semiHidden/>
    <w:rsid w:val="00AD6760"/>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4576">
      <w:bodyDiv w:val="1"/>
      <w:marLeft w:val="0"/>
      <w:marRight w:val="0"/>
      <w:marTop w:val="0"/>
      <w:marBottom w:val="0"/>
      <w:divBdr>
        <w:top w:val="none" w:sz="0" w:space="0" w:color="auto"/>
        <w:left w:val="none" w:sz="0" w:space="0" w:color="auto"/>
        <w:bottom w:val="none" w:sz="0" w:space="0" w:color="auto"/>
        <w:right w:val="none" w:sz="0" w:space="0" w:color="auto"/>
      </w:divBdr>
    </w:div>
    <w:div w:id="149910894">
      <w:bodyDiv w:val="1"/>
      <w:marLeft w:val="0"/>
      <w:marRight w:val="0"/>
      <w:marTop w:val="0"/>
      <w:marBottom w:val="0"/>
      <w:divBdr>
        <w:top w:val="none" w:sz="0" w:space="0" w:color="auto"/>
        <w:left w:val="none" w:sz="0" w:space="0" w:color="auto"/>
        <w:bottom w:val="none" w:sz="0" w:space="0" w:color="auto"/>
        <w:right w:val="none" w:sz="0" w:space="0" w:color="auto"/>
      </w:divBdr>
      <w:divsChild>
        <w:div w:id="258100063">
          <w:marLeft w:val="547"/>
          <w:marRight w:val="0"/>
          <w:marTop w:val="96"/>
          <w:marBottom w:val="0"/>
          <w:divBdr>
            <w:top w:val="none" w:sz="0" w:space="0" w:color="auto"/>
            <w:left w:val="none" w:sz="0" w:space="0" w:color="auto"/>
            <w:bottom w:val="none" w:sz="0" w:space="0" w:color="auto"/>
            <w:right w:val="none" w:sz="0" w:space="0" w:color="auto"/>
          </w:divBdr>
        </w:div>
        <w:div w:id="339309647">
          <w:marLeft w:val="547"/>
          <w:marRight w:val="0"/>
          <w:marTop w:val="96"/>
          <w:marBottom w:val="0"/>
          <w:divBdr>
            <w:top w:val="none" w:sz="0" w:space="0" w:color="auto"/>
            <w:left w:val="none" w:sz="0" w:space="0" w:color="auto"/>
            <w:bottom w:val="none" w:sz="0" w:space="0" w:color="auto"/>
            <w:right w:val="none" w:sz="0" w:space="0" w:color="auto"/>
          </w:divBdr>
        </w:div>
        <w:div w:id="591282838">
          <w:marLeft w:val="547"/>
          <w:marRight w:val="0"/>
          <w:marTop w:val="96"/>
          <w:marBottom w:val="0"/>
          <w:divBdr>
            <w:top w:val="none" w:sz="0" w:space="0" w:color="auto"/>
            <w:left w:val="none" w:sz="0" w:space="0" w:color="auto"/>
            <w:bottom w:val="none" w:sz="0" w:space="0" w:color="auto"/>
            <w:right w:val="none" w:sz="0" w:space="0" w:color="auto"/>
          </w:divBdr>
        </w:div>
        <w:div w:id="878124286">
          <w:marLeft w:val="547"/>
          <w:marRight w:val="0"/>
          <w:marTop w:val="96"/>
          <w:marBottom w:val="0"/>
          <w:divBdr>
            <w:top w:val="none" w:sz="0" w:space="0" w:color="auto"/>
            <w:left w:val="none" w:sz="0" w:space="0" w:color="auto"/>
            <w:bottom w:val="none" w:sz="0" w:space="0" w:color="auto"/>
            <w:right w:val="none" w:sz="0" w:space="0" w:color="auto"/>
          </w:divBdr>
        </w:div>
        <w:div w:id="1521426997">
          <w:marLeft w:val="547"/>
          <w:marRight w:val="0"/>
          <w:marTop w:val="96"/>
          <w:marBottom w:val="0"/>
          <w:divBdr>
            <w:top w:val="none" w:sz="0" w:space="0" w:color="auto"/>
            <w:left w:val="none" w:sz="0" w:space="0" w:color="auto"/>
            <w:bottom w:val="none" w:sz="0" w:space="0" w:color="auto"/>
            <w:right w:val="none" w:sz="0" w:space="0" w:color="auto"/>
          </w:divBdr>
        </w:div>
        <w:div w:id="1986082297">
          <w:marLeft w:val="547"/>
          <w:marRight w:val="0"/>
          <w:marTop w:val="96"/>
          <w:marBottom w:val="0"/>
          <w:divBdr>
            <w:top w:val="none" w:sz="0" w:space="0" w:color="auto"/>
            <w:left w:val="none" w:sz="0" w:space="0" w:color="auto"/>
            <w:bottom w:val="none" w:sz="0" w:space="0" w:color="auto"/>
            <w:right w:val="none" w:sz="0" w:space="0" w:color="auto"/>
          </w:divBdr>
        </w:div>
      </w:divsChild>
    </w:div>
    <w:div w:id="231039043">
      <w:bodyDiv w:val="1"/>
      <w:marLeft w:val="0"/>
      <w:marRight w:val="0"/>
      <w:marTop w:val="0"/>
      <w:marBottom w:val="0"/>
      <w:divBdr>
        <w:top w:val="none" w:sz="0" w:space="0" w:color="auto"/>
        <w:left w:val="none" w:sz="0" w:space="0" w:color="auto"/>
        <w:bottom w:val="none" w:sz="0" w:space="0" w:color="auto"/>
        <w:right w:val="none" w:sz="0" w:space="0" w:color="auto"/>
      </w:divBdr>
    </w:div>
    <w:div w:id="345865879">
      <w:bodyDiv w:val="1"/>
      <w:marLeft w:val="0"/>
      <w:marRight w:val="0"/>
      <w:marTop w:val="0"/>
      <w:marBottom w:val="0"/>
      <w:divBdr>
        <w:top w:val="none" w:sz="0" w:space="0" w:color="auto"/>
        <w:left w:val="none" w:sz="0" w:space="0" w:color="auto"/>
        <w:bottom w:val="none" w:sz="0" w:space="0" w:color="auto"/>
        <w:right w:val="none" w:sz="0" w:space="0" w:color="auto"/>
      </w:divBdr>
      <w:divsChild>
        <w:div w:id="1253705826">
          <w:marLeft w:val="272"/>
          <w:marRight w:val="272"/>
          <w:marTop w:val="0"/>
          <w:marBottom w:val="0"/>
          <w:divBdr>
            <w:top w:val="none" w:sz="0" w:space="0" w:color="auto"/>
            <w:left w:val="none" w:sz="0" w:space="0" w:color="auto"/>
            <w:bottom w:val="none" w:sz="0" w:space="0" w:color="auto"/>
            <w:right w:val="none" w:sz="0" w:space="0" w:color="auto"/>
          </w:divBdr>
          <w:divsChild>
            <w:div w:id="276640493">
              <w:marLeft w:val="0"/>
              <w:marRight w:val="0"/>
              <w:marTop w:val="0"/>
              <w:marBottom w:val="0"/>
              <w:divBdr>
                <w:top w:val="none" w:sz="0" w:space="0" w:color="auto"/>
                <w:left w:val="none" w:sz="0" w:space="0" w:color="auto"/>
                <w:bottom w:val="none" w:sz="0" w:space="0" w:color="auto"/>
                <w:right w:val="none" w:sz="0" w:space="0" w:color="auto"/>
              </w:divBdr>
              <w:divsChild>
                <w:div w:id="1057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46649">
      <w:bodyDiv w:val="1"/>
      <w:marLeft w:val="0"/>
      <w:marRight w:val="0"/>
      <w:marTop w:val="0"/>
      <w:marBottom w:val="0"/>
      <w:divBdr>
        <w:top w:val="none" w:sz="0" w:space="0" w:color="auto"/>
        <w:left w:val="none" w:sz="0" w:space="0" w:color="auto"/>
        <w:bottom w:val="none" w:sz="0" w:space="0" w:color="auto"/>
        <w:right w:val="none" w:sz="0" w:space="0" w:color="auto"/>
      </w:divBdr>
    </w:div>
    <w:div w:id="528496532">
      <w:bodyDiv w:val="1"/>
      <w:marLeft w:val="0"/>
      <w:marRight w:val="0"/>
      <w:marTop w:val="0"/>
      <w:marBottom w:val="0"/>
      <w:divBdr>
        <w:top w:val="none" w:sz="0" w:space="0" w:color="auto"/>
        <w:left w:val="none" w:sz="0" w:space="0" w:color="auto"/>
        <w:bottom w:val="none" w:sz="0" w:space="0" w:color="auto"/>
        <w:right w:val="none" w:sz="0" w:space="0" w:color="auto"/>
      </w:divBdr>
      <w:divsChild>
        <w:div w:id="452288795">
          <w:marLeft w:val="547"/>
          <w:marRight w:val="0"/>
          <w:marTop w:val="96"/>
          <w:marBottom w:val="0"/>
          <w:divBdr>
            <w:top w:val="none" w:sz="0" w:space="0" w:color="auto"/>
            <w:left w:val="none" w:sz="0" w:space="0" w:color="auto"/>
            <w:bottom w:val="none" w:sz="0" w:space="0" w:color="auto"/>
            <w:right w:val="none" w:sz="0" w:space="0" w:color="auto"/>
          </w:divBdr>
        </w:div>
        <w:div w:id="624119894">
          <w:marLeft w:val="547"/>
          <w:marRight w:val="0"/>
          <w:marTop w:val="96"/>
          <w:marBottom w:val="0"/>
          <w:divBdr>
            <w:top w:val="none" w:sz="0" w:space="0" w:color="auto"/>
            <w:left w:val="none" w:sz="0" w:space="0" w:color="auto"/>
            <w:bottom w:val="none" w:sz="0" w:space="0" w:color="auto"/>
            <w:right w:val="none" w:sz="0" w:space="0" w:color="auto"/>
          </w:divBdr>
        </w:div>
        <w:div w:id="717319586">
          <w:marLeft w:val="547"/>
          <w:marRight w:val="0"/>
          <w:marTop w:val="96"/>
          <w:marBottom w:val="0"/>
          <w:divBdr>
            <w:top w:val="none" w:sz="0" w:space="0" w:color="auto"/>
            <w:left w:val="none" w:sz="0" w:space="0" w:color="auto"/>
            <w:bottom w:val="none" w:sz="0" w:space="0" w:color="auto"/>
            <w:right w:val="none" w:sz="0" w:space="0" w:color="auto"/>
          </w:divBdr>
        </w:div>
        <w:div w:id="854734650">
          <w:marLeft w:val="547"/>
          <w:marRight w:val="0"/>
          <w:marTop w:val="96"/>
          <w:marBottom w:val="0"/>
          <w:divBdr>
            <w:top w:val="none" w:sz="0" w:space="0" w:color="auto"/>
            <w:left w:val="none" w:sz="0" w:space="0" w:color="auto"/>
            <w:bottom w:val="none" w:sz="0" w:space="0" w:color="auto"/>
            <w:right w:val="none" w:sz="0" w:space="0" w:color="auto"/>
          </w:divBdr>
        </w:div>
        <w:div w:id="1946692121">
          <w:marLeft w:val="547"/>
          <w:marRight w:val="0"/>
          <w:marTop w:val="96"/>
          <w:marBottom w:val="0"/>
          <w:divBdr>
            <w:top w:val="none" w:sz="0" w:space="0" w:color="auto"/>
            <w:left w:val="none" w:sz="0" w:space="0" w:color="auto"/>
            <w:bottom w:val="none" w:sz="0" w:space="0" w:color="auto"/>
            <w:right w:val="none" w:sz="0" w:space="0" w:color="auto"/>
          </w:divBdr>
        </w:div>
        <w:div w:id="2064862862">
          <w:marLeft w:val="547"/>
          <w:marRight w:val="0"/>
          <w:marTop w:val="96"/>
          <w:marBottom w:val="0"/>
          <w:divBdr>
            <w:top w:val="none" w:sz="0" w:space="0" w:color="auto"/>
            <w:left w:val="none" w:sz="0" w:space="0" w:color="auto"/>
            <w:bottom w:val="none" w:sz="0" w:space="0" w:color="auto"/>
            <w:right w:val="none" w:sz="0" w:space="0" w:color="auto"/>
          </w:divBdr>
        </w:div>
      </w:divsChild>
    </w:div>
    <w:div w:id="587812182">
      <w:bodyDiv w:val="1"/>
      <w:marLeft w:val="0"/>
      <w:marRight w:val="0"/>
      <w:marTop w:val="0"/>
      <w:marBottom w:val="0"/>
      <w:divBdr>
        <w:top w:val="none" w:sz="0" w:space="0" w:color="auto"/>
        <w:left w:val="none" w:sz="0" w:space="0" w:color="auto"/>
        <w:bottom w:val="none" w:sz="0" w:space="0" w:color="auto"/>
        <w:right w:val="none" w:sz="0" w:space="0" w:color="auto"/>
      </w:divBdr>
    </w:div>
    <w:div w:id="679939667">
      <w:bodyDiv w:val="1"/>
      <w:marLeft w:val="0"/>
      <w:marRight w:val="0"/>
      <w:marTop w:val="0"/>
      <w:marBottom w:val="0"/>
      <w:divBdr>
        <w:top w:val="none" w:sz="0" w:space="0" w:color="auto"/>
        <w:left w:val="none" w:sz="0" w:space="0" w:color="auto"/>
        <w:bottom w:val="none" w:sz="0" w:space="0" w:color="auto"/>
        <w:right w:val="none" w:sz="0" w:space="0" w:color="auto"/>
      </w:divBdr>
    </w:div>
    <w:div w:id="688337819">
      <w:bodyDiv w:val="1"/>
      <w:marLeft w:val="0"/>
      <w:marRight w:val="0"/>
      <w:marTop w:val="0"/>
      <w:marBottom w:val="0"/>
      <w:divBdr>
        <w:top w:val="none" w:sz="0" w:space="0" w:color="auto"/>
        <w:left w:val="none" w:sz="0" w:space="0" w:color="auto"/>
        <w:bottom w:val="none" w:sz="0" w:space="0" w:color="auto"/>
        <w:right w:val="none" w:sz="0" w:space="0" w:color="auto"/>
      </w:divBdr>
      <w:divsChild>
        <w:div w:id="987325051">
          <w:marLeft w:val="0"/>
          <w:marRight w:val="0"/>
          <w:marTop w:val="0"/>
          <w:marBottom w:val="0"/>
          <w:divBdr>
            <w:top w:val="none" w:sz="0" w:space="0" w:color="auto"/>
            <w:left w:val="none" w:sz="0" w:space="0" w:color="auto"/>
            <w:bottom w:val="none" w:sz="0" w:space="0" w:color="auto"/>
            <w:right w:val="none" w:sz="0" w:space="0" w:color="auto"/>
          </w:divBdr>
          <w:divsChild>
            <w:div w:id="1359427659">
              <w:marLeft w:val="0"/>
              <w:marRight w:val="0"/>
              <w:marTop w:val="0"/>
              <w:marBottom w:val="0"/>
              <w:divBdr>
                <w:top w:val="none" w:sz="0" w:space="0" w:color="auto"/>
                <w:left w:val="none" w:sz="0" w:space="0" w:color="auto"/>
                <w:bottom w:val="none" w:sz="0" w:space="0" w:color="auto"/>
                <w:right w:val="none" w:sz="0" w:space="0" w:color="auto"/>
              </w:divBdr>
              <w:divsChild>
                <w:div w:id="525557452">
                  <w:marLeft w:val="0"/>
                  <w:marRight w:val="0"/>
                  <w:marTop w:val="0"/>
                  <w:marBottom w:val="0"/>
                  <w:divBdr>
                    <w:top w:val="none" w:sz="0" w:space="0" w:color="auto"/>
                    <w:left w:val="none" w:sz="0" w:space="0" w:color="auto"/>
                    <w:bottom w:val="none" w:sz="0" w:space="0" w:color="auto"/>
                    <w:right w:val="none" w:sz="0" w:space="0" w:color="auto"/>
                  </w:divBdr>
                  <w:divsChild>
                    <w:div w:id="12102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5903">
      <w:bodyDiv w:val="1"/>
      <w:marLeft w:val="0"/>
      <w:marRight w:val="0"/>
      <w:marTop w:val="0"/>
      <w:marBottom w:val="0"/>
      <w:divBdr>
        <w:top w:val="none" w:sz="0" w:space="0" w:color="auto"/>
        <w:left w:val="none" w:sz="0" w:space="0" w:color="auto"/>
        <w:bottom w:val="none" w:sz="0" w:space="0" w:color="auto"/>
        <w:right w:val="none" w:sz="0" w:space="0" w:color="auto"/>
      </w:divBdr>
      <w:divsChild>
        <w:div w:id="284237222">
          <w:marLeft w:val="547"/>
          <w:marRight w:val="0"/>
          <w:marTop w:val="96"/>
          <w:marBottom w:val="0"/>
          <w:divBdr>
            <w:top w:val="none" w:sz="0" w:space="0" w:color="auto"/>
            <w:left w:val="none" w:sz="0" w:space="0" w:color="auto"/>
            <w:bottom w:val="none" w:sz="0" w:space="0" w:color="auto"/>
            <w:right w:val="none" w:sz="0" w:space="0" w:color="auto"/>
          </w:divBdr>
        </w:div>
        <w:div w:id="300693910">
          <w:marLeft w:val="547"/>
          <w:marRight w:val="0"/>
          <w:marTop w:val="96"/>
          <w:marBottom w:val="0"/>
          <w:divBdr>
            <w:top w:val="none" w:sz="0" w:space="0" w:color="auto"/>
            <w:left w:val="none" w:sz="0" w:space="0" w:color="auto"/>
            <w:bottom w:val="none" w:sz="0" w:space="0" w:color="auto"/>
            <w:right w:val="none" w:sz="0" w:space="0" w:color="auto"/>
          </w:divBdr>
        </w:div>
        <w:div w:id="467481240">
          <w:marLeft w:val="547"/>
          <w:marRight w:val="0"/>
          <w:marTop w:val="96"/>
          <w:marBottom w:val="0"/>
          <w:divBdr>
            <w:top w:val="none" w:sz="0" w:space="0" w:color="auto"/>
            <w:left w:val="none" w:sz="0" w:space="0" w:color="auto"/>
            <w:bottom w:val="none" w:sz="0" w:space="0" w:color="auto"/>
            <w:right w:val="none" w:sz="0" w:space="0" w:color="auto"/>
          </w:divBdr>
        </w:div>
        <w:div w:id="1290280102">
          <w:marLeft w:val="547"/>
          <w:marRight w:val="0"/>
          <w:marTop w:val="96"/>
          <w:marBottom w:val="0"/>
          <w:divBdr>
            <w:top w:val="none" w:sz="0" w:space="0" w:color="auto"/>
            <w:left w:val="none" w:sz="0" w:space="0" w:color="auto"/>
            <w:bottom w:val="none" w:sz="0" w:space="0" w:color="auto"/>
            <w:right w:val="none" w:sz="0" w:space="0" w:color="auto"/>
          </w:divBdr>
        </w:div>
      </w:divsChild>
    </w:div>
    <w:div w:id="953827715">
      <w:bodyDiv w:val="1"/>
      <w:marLeft w:val="0"/>
      <w:marRight w:val="0"/>
      <w:marTop w:val="0"/>
      <w:marBottom w:val="0"/>
      <w:divBdr>
        <w:top w:val="none" w:sz="0" w:space="0" w:color="auto"/>
        <w:left w:val="none" w:sz="0" w:space="0" w:color="auto"/>
        <w:bottom w:val="none" w:sz="0" w:space="0" w:color="auto"/>
        <w:right w:val="none" w:sz="0" w:space="0" w:color="auto"/>
      </w:divBdr>
      <w:divsChild>
        <w:div w:id="102308668">
          <w:marLeft w:val="547"/>
          <w:marRight w:val="0"/>
          <w:marTop w:val="96"/>
          <w:marBottom w:val="0"/>
          <w:divBdr>
            <w:top w:val="none" w:sz="0" w:space="0" w:color="auto"/>
            <w:left w:val="none" w:sz="0" w:space="0" w:color="auto"/>
            <w:bottom w:val="none" w:sz="0" w:space="0" w:color="auto"/>
            <w:right w:val="none" w:sz="0" w:space="0" w:color="auto"/>
          </w:divBdr>
        </w:div>
        <w:div w:id="176962490">
          <w:marLeft w:val="547"/>
          <w:marRight w:val="0"/>
          <w:marTop w:val="96"/>
          <w:marBottom w:val="0"/>
          <w:divBdr>
            <w:top w:val="none" w:sz="0" w:space="0" w:color="auto"/>
            <w:left w:val="none" w:sz="0" w:space="0" w:color="auto"/>
            <w:bottom w:val="none" w:sz="0" w:space="0" w:color="auto"/>
            <w:right w:val="none" w:sz="0" w:space="0" w:color="auto"/>
          </w:divBdr>
        </w:div>
        <w:div w:id="207255769">
          <w:marLeft w:val="547"/>
          <w:marRight w:val="0"/>
          <w:marTop w:val="96"/>
          <w:marBottom w:val="0"/>
          <w:divBdr>
            <w:top w:val="none" w:sz="0" w:space="0" w:color="auto"/>
            <w:left w:val="none" w:sz="0" w:space="0" w:color="auto"/>
            <w:bottom w:val="none" w:sz="0" w:space="0" w:color="auto"/>
            <w:right w:val="none" w:sz="0" w:space="0" w:color="auto"/>
          </w:divBdr>
        </w:div>
        <w:div w:id="1065836700">
          <w:marLeft w:val="547"/>
          <w:marRight w:val="0"/>
          <w:marTop w:val="96"/>
          <w:marBottom w:val="0"/>
          <w:divBdr>
            <w:top w:val="none" w:sz="0" w:space="0" w:color="auto"/>
            <w:left w:val="none" w:sz="0" w:space="0" w:color="auto"/>
            <w:bottom w:val="none" w:sz="0" w:space="0" w:color="auto"/>
            <w:right w:val="none" w:sz="0" w:space="0" w:color="auto"/>
          </w:divBdr>
        </w:div>
        <w:div w:id="1391265236">
          <w:marLeft w:val="547"/>
          <w:marRight w:val="0"/>
          <w:marTop w:val="96"/>
          <w:marBottom w:val="0"/>
          <w:divBdr>
            <w:top w:val="none" w:sz="0" w:space="0" w:color="auto"/>
            <w:left w:val="none" w:sz="0" w:space="0" w:color="auto"/>
            <w:bottom w:val="none" w:sz="0" w:space="0" w:color="auto"/>
            <w:right w:val="none" w:sz="0" w:space="0" w:color="auto"/>
          </w:divBdr>
        </w:div>
      </w:divsChild>
    </w:div>
    <w:div w:id="1041636823">
      <w:bodyDiv w:val="1"/>
      <w:marLeft w:val="0"/>
      <w:marRight w:val="0"/>
      <w:marTop w:val="0"/>
      <w:marBottom w:val="0"/>
      <w:divBdr>
        <w:top w:val="none" w:sz="0" w:space="0" w:color="auto"/>
        <w:left w:val="none" w:sz="0" w:space="0" w:color="auto"/>
        <w:bottom w:val="none" w:sz="0" w:space="0" w:color="auto"/>
        <w:right w:val="none" w:sz="0" w:space="0" w:color="auto"/>
      </w:divBdr>
      <w:divsChild>
        <w:div w:id="17854820">
          <w:marLeft w:val="547"/>
          <w:marRight w:val="0"/>
          <w:marTop w:val="96"/>
          <w:marBottom w:val="0"/>
          <w:divBdr>
            <w:top w:val="none" w:sz="0" w:space="0" w:color="auto"/>
            <w:left w:val="none" w:sz="0" w:space="0" w:color="auto"/>
            <w:bottom w:val="none" w:sz="0" w:space="0" w:color="auto"/>
            <w:right w:val="none" w:sz="0" w:space="0" w:color="auto"/>
          </w:divBdr>
        </w:div>
        <w:div w:id="249777507">
          <w:marLeft w:val="547"/>
          <w:marRight w:val="0"/>
          <w:marTop w:val="96"/>
          <w:marBottom w:val="0"/>
          <w:divBdr>
            <w:top w:val="none" w:sz="0" w:space="0" w:color="auto"/>
            <w:left w:val="none" w:sz="0" w:space="0" w:color="auto"/>
            <w:bottom w:val="none" w:sz="0" w:space="0" w:color="auto"/>
            <w:right w:val="none" w:sz="0" w:space="0" w:color="auto"/>
          </w:divBdr>
        </w:div>
        <w:div w:id="352533431">
          <w:marLeft w:val="547"/>
          <w:marRight w:val="0"/>
          <w:marTop w:val="96"/>
          <w:marBottom w:val="0"/>
          <w:divBdr>
            <w:top w:val="none" w:sz="0" w:space="0" w:color="auto"/>
            <w:left w:val="none" w:sz="0" w:space="0" w:color="auto"/>
            <w:bottom w:val="none" w:sz="0" w:space="0" w:color="auto"/>
            <w:right w:val="none" w:sz="0" w:space="0" w:color="auto"/>
          </w:divBdr>
        </w:div>
        <w:div w:id="818616936">
          <w:marLeft w:val="547"/>
          <w:marRight w:val="0"/>
          <w:marTop w:val="96"/>
          <w:marBottom w:val="0"/>
          <w:divBdr>
            <w:top w:val="none" w:sz="0" w:space="0" w:color="auto"/>
            <w:left w:val="none" w:sz="0" w:space="0" w:color="auto"/>
            <w:bottom w:val="none" w:sz="0" w:space="0" w:color="auto"/>
            <w:right w:val="none" w:sz="0" w:space="0" w:color="auto"/>
          </w:divBdr>
        </w:div>
        <w:div w:id="1441149423">
          <w:marLeft w:val="547"/>
          <w:marRight w:val="0"/>
          <w:marTop w:val="96"/>
          <w:marBottom w:val="0"/>
          <w:divBdr>
            <w:top w:val="none" w:sz="0" w:space="0" w:color="auto"/>
            <w:left w:val="none" w:sz="0" w:space="0" w:color="auto"/>
            <w:bottom w:val="none" w:sz="0" w:space="0" w:color="auto"/>
            <w:right w:val="none" w:sz="0" w:space="0" w:color="auto"/>
          </w:divBdr>
        </w:div>
        <w:div w:id="1649507578">
          <w:marLeft w:val="547"/>
          <w:marRight w:val="0"/>
          <w:marTop w:val="96"/>
          <w:marBottom w:val="0"/>
          <w:divBdr>
            <w:top w:val="none" w:sz="0" w:space="0" w:color="auto"/>
            <w:left w:val="none" w:sz="0" w:space="0" w:color="auto"/>
            <w:bottom w:val="none" w:sz="0" w:space="0" w:color="auto"/>
            <w:right w:val="none" w:sz="0" w:space="0" w:color="auto"/>
          </w:divBdr>
        </w:div>
        <w:div w:id="1739594887">
          <w:marLeft w:val="547"/>
          <w:marRight w:val="0"/>
          <w:marTop w:val="96"/>
          <w:marBottom w:val="0"/>
          <w:divBdr>
            <w:top w:val="none" w:sz="0" w:space="0" w:color="auto"/>
            <w:left w:val="none" w:sz="0" w:space="0" w:color="auto"/>
            <w:bottom w:val="none" w:sz="0" w:space="0" w:color="auto"/>
            <w:right w:val="none" w:sz="0" w:space="0" w:color="auto"/>
          </w:divBdr>
        </w:div>
        <w:div w:id="1971009212">
          <w:marLeft w:val="547"/>
          <w:marRight w:val="0"/>
          <w:marTop w:val="96"/>
          <w:marBottom w:val="0"/>
          <w:divBdr>
            <w:top w:val="none" w:sz="0" w:space="0" w:color="auto"/>
            <w:left w:val="none" w:sz="0" w:space="0" w:color="auto"/>
            <w:bottom w:val="none" w:sz="0" w:space="0" w:color="auto"/>
            <w:right w:val="none" w:sz="0" w:space="0" w:color="auto"/>
          </w:divBdr>
        </w:div>
        <w:div w:id="2095280702">
          <w:marLeft w:val="547"/>
          <w:marRight w:val="0"/>
          <w:marTop w:val="96"/>
          <w:marBottom w:val="0"/>
          <w:divBdr>
            <w:top w:val="none" w:sz="0" w:space="0" w:color="auto"/>
            <w:left w:val="none" w:sz="0" w:space="0" w:color="auto"/>
            <w:bottom w:val="none" w:sz="0" w:space="0" w:color="auto"/>
            <w:right w:val="none" w:sz="0" w:space="0" w:color="auto"/>
          </w:divBdr>
        </w:div>
      </w:divsChild>
    </w:div>
    <w:div w:id="1344017568">
      <w:bodyDiv w:val="1"/>
      <w:marLeft w:val="0"/>
      <w:marRight w:val="0"/>
      <w:marTop w:val="0"/>
      <w:marBottom w:val="0"/>
      <w:divBdr>
        <w:top w:val="none" w:sz="0" w:space="0" w:color="auto"/>
        <w:left w:val="none" w:sz="0" w:space="0" w:color="auto"/>
        <w:bottom w:val="none" w:sz="0" w:space="0" w:color="auto"/>
        <w:right w:val="none" w:sz="0" w:space="0" w:color="auto"/>
      </w:divBdr>
    </w:div>
    <w:div w:id="1459494017">
      <w:bodyDiv w:val="1"/>
      <w:marLeft w:val="0"/>
      <w:marRight w:val="0"/>
      <w:marTop w:val="0"/>
      <w:marBottom w:val="0"/>
      <w:divBdr>
        <w:top w:val="none" w:sz="0" w:space="0" w:color="auto"/>
        <w:left w:val="none" w:sz="0" w:space="0" w:color="auto"/>
        <w:bottom w:val="none" w:sz="0" w:space="0" w:color="auto"/>
        <w:right w:val="none" w:sz="0" w:space="0" w:color="auto"/>
      </w:divBdr>
      <w:divsChild>
        <w:div w:id="1941722837">
          <w:marLeft w:val="0"/>
          <w:marRight w:val="0"/>
          <w:marTop w:val="0"/>
          <w:marBottom w:val="0"/>
          <w:divBdr>
            <w:top w:val="none" w:sz="0" w:space="0" w:color="auto"/>
            <w:left w:val="none" w:sz="0" w:space="0" w:color="auto"/>
            <w:bottom w:val="none" w:sz="0" w:space="0" w:color="auto"/>
            <w:right w:val="none" w:sz="0" w:space="0" w:color="auto"/>
          </w:divBdr>
          <w:divsChild>
            <w:div w:id="5059637">
              <w:marLeft w:val="0"/>
              <w:marRight w:val="0"/>
              <w:marTop w:val="0"/>
              <w:marBottom w:val="0"/>
              <w:divBdr>
                <w:top w:val="none" w:sz="0" w:space="0" w:color="auto"/>
                <w:left w:val="none" w:sz="0" w:space="0" w:color="auto"/>
                <w:bottom w:val="none" w:sz="0" w:space="0" w:color="auto"/>
                <w:right w:val="none" w:sz="0" w:space="0" w:color="auto"/>
              </w:divBdr>
              <w:divsChild>
                <w:div w:id="682172451">
                  <w:marLeft w:val="0"/>
                  <w:marRight w:val="0"/>
                  <w:marTop w:val="0"/>
                  <w:marBottom w:val="0"/>
                  <w:divBdr>
                    <w:top w:val="none" w:sz="0" w:space="0" w:color="auto"/>
                    <w:left w:val="none" w:sz="0" w:space="0" w:color="auto"/>
                    <w:bottom w:val="none" w:sz="0" w:space="0" w:color="auto"/>
                    <w:right w:val="none" w:sz="0" w:space="0" w:color="auto"/>
                  </w:divBdr>
                  <w:divsChild>
                    <w:div w:id="1873110658">
                      <w:marLeft w:val="0"/>
                      <w:marRight w:val="0"/>
                      <w:marTop w:val="0"/>
                      <w:marBottom w:val="0"/>
                      <w:divBdr>
                        <w:top w:val="none" w:sz="0" w:space="0" w:color="auto"/>
                        <w:left w:val="none" w:sz="0" w:space="0" w:color="auto"/>
                        <w:bottom w:val="none" w:sz="0" w:space="0" w:color="auto"/>
                        <w:right w:val="none" w:sz="0" w:space="0" w:color="auto"/>
                      </w:divBdr>
                      <w:divsChild>
                        <w:div w:id="1478105957">
                          <w:marLeft w:val="0"/>
                          <w:marRight w:val="0"/>
                          <w:marTop w:val="0"/>
                          <w:marBottom w:val="0"/>
                          <w:divBdr>
                            <w:top w:val="none" w:sz="0" w:space="0" w:color="auto"/>
                            <w:left w:val="none" w:sz="0" w:space="0" w:color="auto"/>
                            <w:bottom w:val="none" w:sz="0" w:space="0" w:color="auto"/>
                            <w:right w:val="none" w:sz="0" w:space="0" w:color="auto"/>
                          </w:divBdr>
                          <w:divsChild>
                            <w:div w:id="11235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6246">
      <w:bodyDiv w:val="1"/>
      <w:marLeft w:val="0"/>
      <w:marRight w:val="0"/>
      <w:marTop w:val="0"/>
      <w:marBottom w:val="0"/>
      <w:divBdr>
        <w:top w:val="none" w:sz="0" w:space="0" w:color="auto"/>
        <w:left w:val="none" w:sz="0" w:space="0" w:color="auto"/>
        <w:bottom w:val="none" w:sz="0" w:space="0" w:color="auto"/>
        <w:right w:val="none" w:sz="0" w:space="0" w:color="auto"/>
      </w:divBdr>
      <w:divsChild>
        <w:div w:id="531068112">
          <w:marLeft w:val="0"/>
          <w:marRight w:val="0"/>
          <w:marTop w:val="0"/>
          <w:marBottom w:val="0"/>
          <w:divBdr>
            <w:top w:val="none" w:sz="0" w:space="0" w:color="auto"/>
            <w:left w:val="none" w:sz="0" w:space="0" w:color="auto"/>
            <w:bottom w:val="none" w:sz="0" w:space="0" w:color="auto"/>
            <w:right w:val="none" w:sz="0" w:space="0" w:color="auto"/>
          </w:divBdr>
          <w:divsChild>
            <w:div w:id="1728338698">
              <w:marLeft w:val="0"/>
              <w:marRight w:val="0"/>
              <w:marTop w:val="0"/>
              <w:marBottom w:val="0"/>
              <w:divBdr>
                <w:top w:val="none" w:sz="0" w:space="0" w:color="auto"/>
                <w:left w:val="none" w:sz="0" w:space="0" w:color="auto"/>
                <w:bottom w:val="none" w:sz="0" w:space="0" w:color="auto"/>
                <w:right w:val="none" w:sz="0" w:space="0" w:color="auto"/>
              </w:divBdr>
              <w:divsChild>
                <w:div w:id="1572157006">
                  <w:marLeft w:val="0"/>
                  <w:marRight w:val="0"/>
                  <w:marTop w:val="0"/>
                  <w:marBottom w:val="0"/>
                  <w:divBdr>
                    <w:top w:val="none" w:sz="0" w:space="0" w:color="auto"/>
                    <w:left w:val="none" w:sz="0" w:space="0" w:color="auto"/>
                    <w:bottom w:val="none" w:sz="0" w:space="0" w:color="auto"/>
                    <w:right w:val="none" w:sz="0" w:space="0" w:color="auto"/>
                  </w:divBdr>
                  <w:divsChild>
                    <w:div w:id="1216236942">
                      <w:marLeft w:val="0"/>
                      <w:marRight w:val="0"/>
                      <w:marTop w:val="0"/>
                      <w:marBottom w:val="0"/>
                      <w:divBdr>
                        <w:top w:val="none" w:sz="0" w:space="0" w:color="auto"/>
                        <w:left w:val="none" w:sz="0" w:space="0" w:color="auto"/>
                        <w:bottom w:val="none" w:sz="0" w:space="0" w:color="auto"/>
                        <w:right w:val="none" w:sz="0" w:space="0" w:color="auto"/>
                      </w:divBdr>
                      <w:divsChild>
                        <w:div w:id="183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216228">
      <w:bodyDiv w:val="1"/>
      <w:marLeft w:val="0"/>
      <w:marRight w:val="0"/>
      <w:marTop w:val="0"/>
      <w:marBottom w:val="0"/>
      <w:divBdr>
        <w:top w:val="none" w:sz="0" w:space="0" w:color="auto"/>
        <w:left w:val="none" w:sz="0" w:space="0" w:color="auto"/>
        <w:bottom w:val="none" w:sz="0" w:space="0" w:color="auto"/>
        <w:right w:val="none" w:sz="0" w:space="0" w:color="auto"/>
      </w:divBdr>
      <w:divsChild>
        <w:div w:id="468210546">
          <w:marLeft w:val="0"/>
          <w:marRight w:val="0"/>
          <w:marTop w:val="0"/>
          <w:marBottom w:val="0"/>
          <w:divBdr>
            <w:top w:val="none" w:sz="0" w:space="0" w:color="auto"/>
            <w:left w:val="none" w:sz="0" w:space="0" w:color="auto"/>
            <w:bottom w:val="none" w:sz="0" w:space="0" w:color="auto"/>
            <w:right w:val="none" w:sz="0" w:space="0" w:color="auto"/>
          </w:divBdr>
          <w:divsChild>
            <w:div w:id="1120806662">
              <w:marLeft w:val="0"/>
              <w:marRight w:val="0"/>
              <w:marTop w:val="0"/>
              <w:marBottom w:val="0"/>
              <w:divBdr>
                <w:top w:val="none" w:sz="0" w:space="0" w:color="auto"/>
                <w:left w:val="none" w:sz="0" w:space="0" w:color="auto"/>
                <w:bottom w:val="none" w:sz="0" w:space="0" w:color="auto"/>
                <w:right w:val="none" w:sz="0" w:space="0" w:color="auto"/>
              </w:divBdr>
              <w:divsChild>
                <w:div w:id="1994214450">
                  <w:marLeft w:val="0"/>
                  <w:marRight w:val="0"/>
                  <w:marTop w:val="0"/>
                  <w:marBottom w:val="0"/>
                  <w:divBdr>
                    <w:top w:val="none" w:sz="0" w:space="0" w:color="auto"/>
                    <w:left w:val="none" w:sz="0" w:space="0" w:color="auto"/>
                    <w:bottom w:val="none" w:sz="0" w:space="0" w:color="auto"/>
                    <w:right w:val="none" w:sz="0" w:space="0" w:color="auto"/>
                  </w:divBdr>
                  <w:divsChild>
                    <w:div w:id="98794674">
                      <w:marLeft w:val="0"/>
                      <w:marRight w:val="0"/>
                      <w:marTop w:val="0"/>
                      <w:marBottom w:val="0"/>
                      <w:divBdr>
                        <w:top w:val="none" w:sz="0" w:space="0" w:color="auto"/>
                        <w:left w:val="none" w:sz="0" w:space="0" w:color="auto"/>
                        <w:bottom w:val="none" w:sz="0" w:space="0" w:color="auto"/>
                        <w:right w:val="none" w:sz="0" w:space="0" w:color="auto"/>
                      </w:divBdr>
                      <w:divsChild>
                        <w:div w:id="204299854">
                          <w:marLeft w:val="0"/>
                          <w:marRight w:val="0"/>
                          <w:marTop w:val="0"/>
                          <w:marBottom w:val="0"/>
                          <w:divBdr>
                            <w:top w:val="none" w:sz="0" w:space="0" w:color="auto"/>
                            <w:left w:val="none" w:sz="0" w:space="0" w:color="auto"/>
                            <w:bottom w:val="none" w:sz="0" w:space="0" w:color="auto"/>
                            <w:right w:val="none" w:sz="0" w:space="0" w:color="auto"/>
                          </w:divBdr>
                          <w:divsChild>
                            <w:div w:id="126625468">
                              <w:marLeft w:val="0"/>
                              <w:marRight w:val="0"/>
                              <w:marTop w:val="0"/>
                              <w:marBottom w:val="0"/>
                              <w:divBdr>
                                <w:top w:val="none" w:sz="0" w:space="0" w:color="auto"/>
                                <w:left w:val="none" w:sz="0" w:space="0" w:color="auto"/>
                                <w:bottom w:val="none" w:sz="0" w:space="0" w:color="auto"/>
                                <w:right w:val="none" w:sz="0" w:space="0" w:color="auto"/>
                              </w:divBdr>
                              <w:divsChild>
                                <w:div w:id="597249343">
                                  <w:marLeft w:val="0"/>
                                  <w:marRight w:val="0"/>
                                  <w:marTop w:val="0"/>
                                  <w:marBottom w:val="0"/>
                                  <w:divBdr>
                                    <w:top w:val="none" w:sz="0" w:space="0" w:color="auto"/>
                                    <w:left w:val="none" w:sz="0" w:space="0" w:color="auto"/>
                                    <w:bottom w:val="none" w:sz="0" w:space="0" w:color="auto"/>
                                    <w:right w:val="none" w:sz="0" w:space="0" w:color="auto"/>
                                  </w:divBdr>
                                  <w:divsChild>
                                    <w:div w:id="1650088727">
                                      <w:marLeft w:val="0"/>
                                      <w:marRight w:val="0"/>
                                      <w:marTop w:val="0"/>
                                      <w:marBottom w:val="0"/>
                                      <w:divBdr>
                                        <w:top w:val="none" w:sz="0" w:space="0" w:color="auto"/>
                                        <w:left w:val="none" w:sz="0" w:space="0" w:color="auto"/>
                                        <w:bottom w:val="none" w:sz="0" w:space="0" w:color="auto"/>
                                        <w:right w:val="none" w:sz="0" w:space="0" w:color="auto"/>
                                      </w:divBdr>
                                      <w:divsChild>
                                        <w:div w:id="9497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360597">
      <w:bodyDiv w:val="1"/>
      <w:marLeft w:val="0"/>
      <w:marRight w:val="0"/>
      <w:marTop w:val="0"/>
      <w:marBottom w:val="0"/>
      <w:divBdr>
        <w:top w:val="none" w:sz="0" w:space="0" w:color="auto"/>
        <w:left w:val="none" w:sz="0" w:space="0" w:color="auto"/>
        <w:bottom w:val="none" w:sz="0" w:space="0" w:color="auto"/>
        <w:right w:val="none" w:sz="0" w:space="0" w:color="auto"/>
      </w:divBdr>
      <w:divsChild>
        <w:div w:id="499348917">
          <w:marLeft w:val="547"/>
          <w:marRight w:val="0"/>
          <w:marTop w:val="96"/>
          <w:marBottom w:val="0"/>
          <w:divBdr>
            <w:top w:val="none" w:sz="0" w:space="0" w:color="auto"/>
            <w:left w:val="none" w:sz="0" w:space="0" w:color="auto"/>
            <w:bottom w:val="none" w:sz="0" w:space="0" w:color="auto"/>
            <w:right w:val="none" w:sz="0" w:space="0" w:color="auto"/>
          </w:divBdr>
        </w:div>
        <w:div w:id="552498384">
          <w:marLeft w:val="547"/>
          <w:marRight w:val="0"/>
          <w:marTop w:val="96"/>
          <w:marBottom w:val="0"/>
          <w:divBdr>
            <w:top w:val="none" w:sz="0" w:space="0" w:color="auto"/>
            <w:left w:val="none" w:sz="0" w:space="0" w:color="auto"/>
            <w:bottom w:val="none" w:sz="0" w:space="0" w:color="auto"/>
            <w:right w:val="none" w:sz="0" w:space="0" w:color="auto"/>
          </w:divBdr>
        </w:div>
        <w:div w:id="564340038">
          <w:marLeft w:val="547"/>
          <w:marRight w:val="0"/>
          <w:marTop w:val="96"/>
          <w:marBottom w:val="0"/>
          <w:divBdr>
            <w:top w:val="none" w:sz="0" w:space="0" w:color="auto"/>
            <w:left w:val="none" w:sz="0" w:space="0" w:color="auto"/>
            <w:bottom w:val="none" w:sz="0" w:space="0" w:color="auto"/>
            <w:right w:val="none" w:sz="0" w:space="0" w:color="auto"/>
          </w:divBdr>
        </w:div>
        <w:div w:id="841120587">
          <w:marLeft w:val="547"/>
          <w:marRight w:val="0"/>
          <w:marTop w:val="96"/>
          <w:marBottom w:val="0"/>
          <w:divBdr>
            <w:top w:val="none" w:sz="0" w:space="0" w:color="auto"/>
            <w:left w:val="none" w:sz="0" w:space="0" w:color="auto"/>
            <w:bottom w:val="none" w:sz="0" w:space="0" w:color="auto"/>
            <w:right w:val="none" w:sz="0" w:space="0" w:color="auto"/>
          </w:divBdr>
        </w:div>
        <w:div w:id="1109162173">
          <w:marLeft w:val="547"/>
          <w:marRight w:val="0"/>
          <w:marTop w:val="96"/>
          <w:marBottom w:val="0"/>
          <w:divBdr>
            <w:top w:val="none" w:sz="0" w:space="0" w:color="auto"/>
            <w:left w:val="none" w:sz="0" w:space="0" w:color="auto"/>
            <w:bottom w:val="none" w:sz="0" w:space="0" w:color="auto"/>
            <w:right w:val="none" w:sz="0" w:space="0" w:color="auto"/>
          </w:divBdr>
        </w:div>
        <w:div w:id="1640500848">
          <w:marLeft w:val="547"/>
          <w:marRight w:val="0"/>
          <w:marTop w:val="96"/>
          <w:marBottom w:val="0"/>
          <w:divBdr>
            <w:top w:val="none" w:sz="0" w:space="0" w:color="auto"/>
            <w:left w:val="none" w:sz="0" w:space="0" w:color="auto"/>
            <w:bottom w:val="none" w:sz="0" w:space="0" w:color="auto"/>
            <w:right w:val="none" w:sz="0" w:space="0" w:color="auto"/>
          </w:divBdr>
        </w:div>
        <w:div w:id="18236979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7557</Words>
  <Characters>44589</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52042</CharactersWithSpaces>
  <SharedDoc>false</SharedDoc>
  <HLinks>
    <vt:vector size="144" baseType="variant">
      <vt:variant>
        <vt:i4>1376309</vt:i4>
      </vt:variant>
      <vt:variant>
        <vt:i4>140</vt:i4>
      </vt:variant>
      <vt:variant>
        <vt:i4>0</vt:i4>
      </vt:variant>
      <vt:variant>
        <vt:i4>5</vt:i4>
      </vt:variant>
      <vt:variant>
        <vt:lpwstr/>
      </vt:variant>
      <vt:variant>
        <vt:lpwstr>_Toc416250216</vt:lpwstr>
      </vt:variant>
      <vt:variant>
        <vt:i4>1376309</vt:i4>
      </vt:variant>
      <vt:variant>
        <vt:i4>134</vt:i4>
      </vt:variant>
      <vt:variant>
        <vt:i4>0</vt:i4>
      </vt:variant>
      <vt:variant>
        <vt:i4>5</vt:i4>
      </vt:variant>
      <vt:variant>
        <vt:lpwstr/>
      </vt:variant>
      <vt:variant>
        <vt:lpwstr>_Toc416250215</vt:lpwstr>
      </vt:variant>
      <vt:variant>
        <vt:i4>1376309</vt:i4>
      </vt:variant>
      <vt:variant>
        <vt:i4>128</vt:i4>
      </vt:variant>
      <vt:variant>
        <vt:i4>0</vt:i4>
      </vt:variant>
      <vt:variant>
        <vt:i4>5</vt:i4>
      </vt:variant>
      <vt:variant>
        <vt:lpwstr/>
      </vt:variant>
      <vt:variant>
        <vt:lpwstr>_Toc416250214</vt:lpwstr>
      </vt:variant>
      <vt:variant>
        <vt:i4>1376309</vt:i4>
      </vt:variant>
      <vt:variant>
        <vt:i4>122</vt:i4>
      </vt:variant>
      <vt:variant>
        <vt:i4>0</vt:i4>
      </vt:variant>
      <vt:variant>
        <vt:i4>5</vt:i4>
      </vt:variant>
      <vt:variant>
        <vt:lpwstr/>
      </vt:variant>
      <vt:variant>
        <vt:lpwstr>_Toc416250213</vt:lpwstr>
      </vt:variant>
      <vt:variant>
        <vt:i4>1376309</vt:i4>
      </vt:variant>
      <vt:variant>
        <vt:i4>116</vt:i4>
      </vt:variant>
      <vt:variant>
        <vt:i4>0</vt:i4>
      </vt:variant>
      <vt:variant>
        <vt:i4>5</vt:i4>
      </vt:variant>
      <vt:variant>
        <vt:lpwstr/>
      </vt:variant>
      <vt:variant>
        <vt:lpwstr>_Toc416250212</vt:lpwstr>
      </vt:variant>
      <vt:variant>
        <vt:i4>1376309</vt:i4>
      </vt:variant>
      <vt:variant>
        <vt:i4>110</vt:i4>
      </vt:variant>
      <vt:variant>
        <vt:i4>0</vt:i4>
      </vt:variant>
      <vt:variant>
        <vt:i4>5</vt:i4>
      </vt:variant>
      <vt:variant>
        <vt:lpwstr/>
      </vt:variant>
      <vt:variant>
        <vt:lpwstr>_Toc416250211</vt:lpwstr>
      </vt:variant>
      <vt:variant>
        <vt:i4>1376309</vt:i4>
      </vt:variant>
      <vt:variant>
        <vt:i4>104</vt:i4>
      </vt:variant>
      <vt:variant>
        <vt:i4>0</vt:i4>
      </vt:variant>
      <vt:variant>
        <vt:i4>5</vt:i4>
      </vt:variant>
      <vt:variant>
        <vt:lpwstr/>
      </vt:variant>
      <vt:variant>
        <vt:lpwstr>_Toc416250210</vt:lpwstr>
      </vt:variant>
      <vt:variant>
        <vt:i4>1310773</vt:i4>
      </vt:variant>
      <vt:variant>
        <vt:i4>98</vt:i4>
      </vt:variant>
      <vt:variant>
        <vt:i4>0</vt:i4>
      </vt:variant>
      <vt:variant>
        <vt:i4>5</vt:i4>
      </vt:variant>
      <vt:variant>
        <vt:lpwstr/>
      </vt:variant>
      <vt:variant>
        <vt:lpwstr>_Toc416250209</vt:lpwstr>
      </vt:variant>
      <vt:variant>
        <vt:i4>1310773</vt:i4>
      </vt:variant>
      <vt:variant>
        <vt:i4>92</vt:i4>
      </vt:variant>
      <vt:variant>
        <vt:i4>0</vt:i4>
      </vt:variant>
      <vt:variant>
        <vt:i4>5</vt:i4>
      </vt:variant>
      <vt:variant>
        <vt:lpwstr/>
      </vt:variant>
      <vt:variant>
        <vt:lpwstr>_Toc416250208</vt:lpwstr>
      </vt:variant>
      <vt:variant>
        <vt:i4>1310773</vt:i4>
      </vt:variant>
      <vt:variant>
        <vt:i4>86</vt:i4>
      </vt:variant>
      <vt:variant>
        <vt:i4>0</vt:i4>
      </vt:variant>
      <vt:variant>
        <vt:i4>5</vt:i4>
      </vt:variant>
      <vt:variant>
        <vt:lpwstr/>
      </vt:variant>
      <vt:variant>
        <vt:lpwstr>_Toc416250207</vt:lpwstr>
      </vt:variant>
      <vt:variant>
        <vt:i4>1310773</vt:i4>
      </vt:variant>
      <vt:variant>
        <vt:i4>80</vt:i4>
      </vt:variant>
      <vt:variant>
        <vt:i4>0</vt:i4>
      </vt:variant>
      <vt:variant>
        <vt:i4>5</vt:i4>
      </vt:variant>
      <vt:variant>
        <vt:lpwstr/>
      </vt:variant>
      <vt:variant>
        <vt:lpwstr>_Toc416250206</vt:lpwstr>
      </vt:variant>
      <vt:variant>
        <vt:i4>1310773</vt:i4>
      </vt:variant>
      <vt:variant>
        <vt:i4>74</vt:i4>
      </vt:variant>
      <vt:variant>
        <vt:i4>0</vt:i4>
      </vt:variant>
      <vt:variant>
        <vt:i4>5</vt:i4>
      </vt:variant>
      <vt:variant>
        <vt:lpwstr/>
      </vt:variant>
      <vt:variant>
        <vt:lpwstr>_Toc416250205</vt:lpwstr>
      </vt:variant>
      <vt:variant>
        <vt:i4>1310773</vt:i4>
      </vt:variant>
      <vt:variant>
        <vt:i4>68</vt:i4>
      </vt:variant>
      <vt:variant>
        <vt:i4>0</vt:i4>
      </vt:variant>
      <vt:variant>
        <vt:i4>5</vt:i4>
      </vt:variant>
      <vt:variant>
        <vt:lpwstr/>
      </vt:variant>
      <vt:variant>
        <vt:lpwstr>_Toc416250204</vt:lpwstr>
      </vt:variant>
      <vt:variant>
        <vt:i4>1310773</vt:i4>
      </vt:variant>
      <vt:variant>
        <vt:i4>62</vt:i4>
      </vt:variant>
      <vt:variant>
        <vt:i4>0</vt:i4>
      </vt:variant>
      <vt:variant>
        <vt:i4>5</vt:i4>
      </vt:variant>
      <vt:variant>
        <vt:lpwstr/>
      </vt:variant>
      <vt:variant>
        <vt:lpwstr>_Toc416250203</vt:lpwstr>
      </vt:variant>
      <vt:variant>
        <vt:i4>1310773</vt:i4>
      </vt:variant>
      <vt:variant>
        <vt:i4>56</vt:i4>
      </vt:variant>
      <vt:variant>
        <vt:i4>0</vt:i4>
      </vt:variant>
      <vt:variant>
        <vt:i4>5</vt:i4>
      </vt:variant>
      <vt:variant>
        <vt:lpwstr/>
      </vt:variant>
      <vt:variant>
        <vt:lpwstr>_Toc416250202</vt:lpwstr>
      </vt:variant>
      <vt:variant>
        <vt:i4>1310773</vt:i4>
      </vt:variant>
      <vt:variant>
        <vt:i4>50</vt:i4>
      </vt:variant>
      <vt:variant>
        <vt:i4>0</vt:i4>
      </vt:variant>
      <vt:variant>
        <vt:i4>5</vt:i4>
      </vt:variant>
      <vt:variant>
        <vt:lpwstr/>
      </vt:variant>
      <vt:variant>
        <vt:lpwstr>_Toc416250201</vt:lpwstr>
      </vt:variant>
      <vt:variant>
        <vt:i4>1310773</vt:i4>
      </vt:variant>
      <vt:variant>
        <vt:i4>44</vt:i4>
      </vt:variant>
      <vt:variant>
        <vt:i4>0</vt:i4>
      </vt:variant>
      <vt:variant>
        <vt:i4>5</vt:i4>
      </vt:variant>
      <vt:variant>
        <vt:lpwstr/>
      </vt:variant>
      <vt:variant>
        <vt:lpwstr>_Toc416250200</vt:lpwstr>
      </vt:variant>
      <vt:variant>
        <vt:i4>1900598</vt:i4>
      </vt:variant>
      <vt:variant>
        <vt:i4>38</vt:i4>
      </vt:variant>
      <vt:variant>
        <vt:i4>0</vt:i4>
      </vt:variant>
      <vt:variant>
        <vt:i4>5</vt:i4>
      </vt:variant>
      <vt:variant>
        <vt:lpwstr/>
      </vt:variant>
      <vt:variant>
        <vt:lpwstr>_Toc416250199</vt:lpwstr>
      </vt:variant>
      <vt:variant>
        <vt:i4>1900598</vt:i4>
      </vt:variant>
      <vt:variant>
        <vt:i4>32</vt:i4>
      </vt:variant>
      <vt:variant>
        <vt:i4>0</vt:i4>
      </vt:variant>
      <vt:variant>
        <vt:i4>5</vt:i4>
      </vt:variant>
      <vt:variant>
        <vt:lpwstr/>
      </vt:variant>
      <vt:variant>
        <vt:lpwstr>_Toc416250198</vt:lpwstr>
      </vt:variant>
      <vt:variant>
        <vt:i4>1900598</vt:i4>
      </vt:variant>
      <vt:variant>
        <vt:i4>26</vt:i4>
      </vt:variant>
      <vt:variant>
        <vt:i4>0</vt:i4>
      </vt:variant>
      <vt:variant>
        <vt:i4>5</vt:i4>
      </vt:variant>
      <vt:variant>
        <vt:lpwstr/>
      </vt:variant>
      <vt:variant>
        <vt:lpwstr>_Toc416250197</vt:lpwstr>
      </vt:variant>
      <vt:variant>
        <vt:i4>1900598</vt:i4>
      </vt:variant>
      <vt:variant>
        <vt:i4>20</vt:i4>
      </vt:variant>
      <vt:variant>
        <vt:i4>0</vt:i4>
      </vt:variant>
      <vt:variant>
        <vt:i4>5</vt:i4>
      </vt:variant>
      <vt:variant>
        <vt:lpwstr/>
      </vt:variant>
      <vt:variant>
        <vt:lpwstr>_Toc416250196</vt:lpwstr>
      </vt:variant>
      <vt:variant>
        <vt:i4>1900598</vt:i4>
      </vt:variant>
      <vt:variant>
        <vt:i4>14</vt:i4>
      </vt:variant>
      <vt:variant>
        <vt:i4>0</vt:i4>
      </vt:variant>
      <vt:variant>
        <vt:i4>5</vt:i4>
      </vt:variant>
      <vt:variant>
        <vt:lpwstr/>
      </vt:variant>
      <vt:variant>
        <vt:lpwstr>_Toc416250195</vt:lpwstr>
      </vt:variant>
      <vt:variant>
        <vt:i4>1900598</vt:i4>
      </vt:variant>
      <vt:variant>
        <vt:i4>8</vt:i4>
      </vt:variant>
      <vt:variant>
        <vt:i4>0</vt:i4>
      </vt:variant>
      <vt:variant>
        <vt:i4>5</vt:i4>
      </vt:variant>
      <vt:variant>
        <vt:lpwstr/>
      </vt:variant>
      <vt:variant>
        <vt:lpwstr>_Toc416250194</vt:lpwstr>
      </vt:variant>
      <vt:variant>
        <vt:i4>1900598</vt:i4>
      </vt:variant>
      <vt:variant>
        <vt:i4>2</vt:i4>
      </vt:variant>
      <vt:variant>
        <vt:i4>0</vt:i4>
      </vt:variant>
      <vt:variant>
        <vt:i4>5</vt:i4>
      </vt:variant>
      <vt:variant>
        <vt:lpwstr/>
      </vt:variant>
      <vt:variant>
        <vt:lpwstr>_Toc416250193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dc:creator>
  <cp:lastModifiedBy>Jiri Reiss</cp:lastModifiedBy>
  <cp:revision>11</cp:revision>
  <cp:lastPrinted>2017-07-20T11:18:00Z</cp:lastPrinted>
  <dcterms:created xsi:type="dcterms:W3CDTF">2017-08-02T08:19:00Z</dcterms:created>
  <dcterms:modified xsi:type="dcterms:W3CDTF">2017-08-03T22:50:00Z</dcterms:modified>
</cp:coreProperties>
</file>